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48DB6C2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BB4A19">
        <w:rPr>
          <w:rFonts w:cs="Aharoni"/>
          <w:b/>
        </w:rPr>
        <w:t>63</w:t>
      </w:r>
      <w:r w:rsidR="005F1AD0">
        <w:rPr>
          <w:rFonts w:cs="Aharoni"/>
          <w:b/>
        </w:rPr>
        <w:t>/2021</w:t>
      </w:r>
    </w:p>
    <w:p w14:paraId="1D0F0669" w14:textId="4429EFB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BB4A19">
        <w:rPr>
          <w:rFonts w:cs="Aharoni"/>
          <w:b/>
        </w:rPr>
        <w:t>30/09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GoBack"/>
      <w:r w:rsidR="00BB4A19" w:rsidRPr="00BB4A19">
        <w:rPr>
          <w:rFonts w:cs="Aharoni"/>
          <w:b/>
        </w:rPr>
        <w:t>AQUISIÇÃO DE DIETAS ENTERAIS, SUPLEMENTOS E FÓRMULAS NUTRICIONAIS ESTOCÁVEIS PARA ATENDER O SERVIÇO DE NUTRIÇÃO DO HOSPITAL DE RETAGUARDA ALLAN BRAME PINHO CONFORME CONDIÇÕES, QUANTIDADES, EXIGÊNCIAS E ESTIMATIVAS, ESTABELECIDAS NESTE INSTRUMENTO, PELO PERÍODO DE 12 (DOZE)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BB4A19">
        <w:rPr>
          <w:rFonts w:cs="Aharoni"/>
          <w:b/>
        </w:rPr>
        <w:t>30/09/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127A9FB6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BB4A19">
        <w:rPr>
          <w:rFonts w:cs="Aharoni"/>
          <w:bCs/>
          <w:color w:val="000000"/>
        </w:rPr>
        <w:t>17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E70C4B2" w14:textId="1D0DF9E3" w:rsidR="00A81E76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C383063" w14:textId="52A52546" w:rsidR="00BB4A19" w:rsidRDefault="00BB4A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493CA12" w14:textId="77777777" w:rsidR="00BB4A19" w:rsidRDefault="00BB4A1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773DFF" w14:textId="77777777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B4A19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105</cp:revision>
  <cp:lastPrinted>2021-09-09T14:23:00Z</cp:lastPrinted>
  <dcterms:created xsi:type="dcterms:W3CDTF">2015-06-16T14:24:00Z</dcterms:created>
  <dcterms:modified xsi:type="dcterms:W3CDTF">2021-09-09T14:28:00Z</dcterms:modified>
</cp:coreProperties>
</file>