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7822" w14:textId="77777777" w:rsidR="00537ABD" w:rsidRPr="00880B85" w:rsidRDefault="00537ABD" w:rsidP="00880B85">
      <w:pPr>
        <w:ind w:firstLine="284"/>
        <w:jc w:val="center"/>
        <w:rPr>
          <w:rFonts w:asciiTheme="minorHAnsi" w:hAnsiTheme="minorHAnsi" w:cstheme="minorHAnsi"/>
          <w:b/>
          <w:sz w:val="22"/>
          <w:szCs w:val="22"/>
          <w:lang w:val="pt"/>
        </w:rPr>
      </w:pPr>
    </w:p>
    <w:p w14:paraId="5E6979DB"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TERMO DE REFERÊNCIA</w:t>
      </w:r>
    </w:p>
    <w:p w14:paraId="0F74A7AB" w14:textId="77777777" w:rsidR="00F46765" w:rsidRPr="00880B85" w:rsidRDefault="00944C2C"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AQUISIÇÃO DE BENS E MATERIAIS </w:t>
      </w:r>
    </w:p>
    <w:p w14:paraId="09510E30" w14:textId="15F20FDC" w:rsidR="00944C2C" w:rsidRPr="00880B85" w:rsidRDefault="00A037B6" w:rsidP="00880B85">
      <w:pPr>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P</w:t>
      </w:r>
      <w:r w:rsidR="00317E20">
        <w:rPr>
          <w:rFonts w:asciiTheme="minorHAnsi" w:hAnsiTheme="minorHAnsi" w:cstheme="minorHAnsi"/>
          <w:b/>
          <w:sz w:val="22"/>
          <w:szCs w:val="22"/>
          <w:lang w:val="pt"/>
        </w:rPr>
        <w:t>RE</w:t>
      </w:r>
      <w:r>
        <w:rPr>
          <w:rFonts w:asciiTheme="minorHAnsi" w:hAnsiTheme="minorHAnsi" w:cstheme="minorHAnsi"/>
          <w:b/>
          <w:sz w:val="22"/>
          <w:szCs w:val="22"/>
          <w:lang w:val="pt"/>
        </w:rPr>
        <w:t>GÃO ELETRÔNICO</w:t>
      </w:r>
    </w:p>
    <w:p w14:paraId="0599EA5C"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Processo nº ............</w:t>
      </w:r>
    </w:p>
    <w:p w14:paraId="7CC07142" w14:textId="77777777" w:rsidR="00F46765" w:rsidRPr="00880B85" w:rsidRDefault="00F46765" w:rsidP="00880B85">
      <w:pPr>
        <w:ind w:firstLine="284"/>
        <w:jc w:val="both"/>
        <w:rPr>
          <w:rFonts w:asciiTheme="minorHAnsi" w:hAnsiTheme="minorHAnsi" w:cstheme="minorHAnsi"/>
          <w:sz w:val="22"/>
          <w:szCs w:val="22"/>
          <w:lang w:val="pt"/>
        </w:rPr>
      </w:pPr>
    </w:p>
    <w:p w14:paraId="7DC5E6C3" w14:textId="77777777" w:rsidR="00F46765" w:rsidRPr="00880B85" w:rsidRDefault="00F46765"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OBJETO</w:t>
      </w:r>
    </w:p>
    <w:p w14:paraId="2C32B55C" w14:textId="77777777" w:rsidR="00F46765"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Aquisição de </w:t>
      </w:r>
      <w:permStart w:id="1230580289" w:edGrp="everyone"/>
      <w:r w:rsidRPr="00880B85">
        <w:rPr>
          <w:rFonts w:asciiTheme="minorHAnsi" w:hAnsiTheme="minorHAnsi" w:cstheme="minorHAnsi"/>
          <w:color w:val="FF0000"/>
          <w:sz w:val="22"/>
          <w:szCs w:val="22"/>
          <w:lang w:val="pt"/>
        </w:rPr>
        <w:t>.......................................................................................</w:t>
      </w:r>
      <w:permEnd w:id="1230580289"/>
      <w:r w:rsidR="00F46765" w:rsidRPr="00880B85">
        <w:rPr>
          <w:rFonts w:asciiTheme="minorHAnsi" w:hAnsiTheme="minorHAnsi" w:cstheme="minorHAnsi"/>
          <w:sz w:val="22"/>
          <w:szCs w:val="22"/>
          <w:lang w:val="pt"/>
        </w:rPr>
        <w:t>de acordo com condições, quantidades e exigências e</w:t>
      </w:r>
      <w:r w:rsidR="00C722F7">
        <w:rPr>
          <w:rFonts w:asciiTheme="minorHAnsi" w:hAnsiTheme="minorHAnsi" w:cstheme="minorHAnsi"/>
          <w:sz w:val="22"/>
          <w:szCs w:val="22"/>
          <w:lang w:val="pt"/>
        </w:rPr>
        <w:t>stabelecidas neste instrumento.</w:t>
      </w:r>
    </w:p>
    <w:p w14:paraId="30646144" w14:textId="77777777" w:rsidR="00C722F7" w:rsidRPr="00880B85" w:rsidRDefault="00C722F7" w:rsidP="00C722F7">
      <w:pPr>
        <w:widowControl/>
        <w:suppressAutoHyphens w:val="0"/>
        <w:ind w:left="709"/>
        <w:jc w:val="both"/>
        <w:rPr>
          <w:rFonts w:asciiTheme="minorHAnsi" w:hAnsiTheme="minorHAnsi" w:cstheme="minorHAnsi"/>
          <w:sz w:val="22"/>
          <w:szCs w:val="22"/>
          <w:lang w:val="pt"/>
        </w:rPr>
      </w:pPr>
    </w:p>
    <w:p w14:paraId="15F43530" w14:textId="77777777" w:rsidR="00F46765" w:rsidRDefault="00C722F7" w:rsidP="00C722F7">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Tabela com especificação dos produtos/equipamentos:</w:t>
      </w:r>
    </w:p>
    <w:p w14:paraId="54A930DA" w14:textId="77777777" w:rsidR="00C722F7" w:rsidRPr="00880B85" w:rsidRDefault="00C722F7" w:rsidP="00880B85">
      <w:pPr>
        <w:ind w:firstLine="284"/>
        <w:jc w:val="both"/>
        <w:rPr>
          <w:rFonts w:asciiTheme="minorHAnsi" w:hAnsiTheme="minorHAnsi" w:cstheme="minorHAnsi"/>
          <w:sz w:val="22"/>
          <w:szCs w:val="22"/>
          <w:lang w:val="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
        <w:gridCol w:w="1179"/>
        <w:gridCol w:w="1178"/>
        <w:gridCol w:w="931"/>
        <w:gridCol w:w="1292"/>
        <w:gridCol w:w="1473"/>
        <w:gridCol w:w="1062"/>
        <w:gridCol w:w="1053"/>
      </w:tblGrid>
      <w:tr w:rsidR="00341824" w:rsidRPr="00880B85" w14:paraId="29DC7F37" w14:textId="77777777" w:rsidTr="00C722F7">
        <w:trPr>
          <w:trHeight w:val="495"/>
          <w:jc w:val="center"/>
        </w:trPr>
        <w:tc>
          <w:tcPr>
            <w:tcW w:w="492" w:type="pct"/>
            <w:vAlign w:val="center"/>
          </w:tcPr>
          <w:p w14:paraId="79C400CB" w14:textId="77777777" w:rsidR="00F46765" w:rsidRPr="00880B85" w:rsidRDefault="00944C2C" w:rsidP="00880B85">
            <w:pPr>
              <w:jc w:val="center"/>
              <w:rPr>
                <w:rFonts w:asciiTheme="minorHAnsi" w:hAnsiTheme="minorHAnsi" w:cstheme="minorHAnsi"/>
                <w:b/>
                <w:bCs/>
                <w:iCs/>
                <w:sz w:val="22"/>
                <w:szCs w:val="22"/>
              </w:rPr>
            </w:pPr>
            <w:permStart w:id="1836134956" w:edGrp="everyone" w:colFirst="0" w:colLast="0"/>
            <w:permStart w:id="1461413830" w:edGrp="everyone" w:colFirst="1" w:colLast="1"/>
            <w:permStart w:id="982408326" w:edGrp="everyone" w:colFirst="2" w:colLast="2"/>
            <w:permStart w:id="907029637" w:edGrp="everyone" w:colFirst="3" w:colLast="3"/>
            <w:permStart w:id="1678656411" w:edGrp="everyone" w:colFirst="4" w:colLast="4"/>
            <w:permStart w:id="155929608" w:edGrp="everyone" w:colFirst="5" w:colLast="5"/>
            <w:permStart w:id="1415527453" w:edGrp="everyone" w:colFirst="6" w:colLast="6"/>
            <w:permStart w:id="1168902312" w:edGrp="everyone" w:colFirst="7" w:colLast="7"/>
            <w:permStart w:id="1464536306" w:edGrp="everyone"/>
            <w:r w:rsidRPr="00880B85">
              <w:rPr>
                <w:rFonts w:asciiTheme="minorHAnsi" w:hAnsiTheme="minorHAnsi" w:cstheme="minorHAnsi"/>
                <w:b/>
                <w:bCs/>
                <w:iCs/>
                <w:sz w:val="22"/>
                <w:szCs w:val="22"/>
              </w:rPr>
              <w:t>ITEM</w:t>
            </w:r>
          </w:p>
        </w:tc>
        <w:tc>
          <w:tcPr>
            <w:tcW w:w="650" w:type="pct"/>
            <w:vAlign w:val="center"/>
          </w:tcPr>
          <w:p w14:paraId="6F5F77A2" w14:textId="77777777" w:rsidR="00F46765" w:rsidRPr="00880B85" w:rsidRDefault="00F46765" w:rsidP="00880B85">
            <w:pPr>
              <w:ind w:firstLine="284"/>
              <w:jc w:val="center"/>
              <w:rPr>
                <w:rFonts w:asciiTheme="minorHAnsi" w:hAnsiTheme="minorHAnsi" w:cstheme="minorHAnsi"/>
                <w:b/>
                <w:bCs/>
                <w:iCs/>
                <w:sz w:val="22"/>
                <w:szCs w:val="22"/>
              </w:rPr>
            </w:pPr>
          </w:p>
          <w:p w14:paraId="3C7D86DA"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CÓDIGO</w:t>
            </w:r>
          </w:p>
          <w:p w14:paraId="36AB1C8F"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BR</w:t>
            </w:r>
          </w:p>
        </w:tc>
        <w:tc>
          <w:tcPr>
            <w:tcW w:w="650" w:type="pct"/>
            <w:vAlign w:val="center"/>
          </w:tcPr>
          <w:p w14:paraId="5D7358BD" w14:textId="77777777" w:rsidR="00F46765" w:rsidRPr="00880B85" w:rsidRDefault="00341824"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 xml:space="preserve">CÓDIGO </w:t>
            </w:r>
            <w:r w:rsidR="00F46765" w:rsidRPr="00880B85">
              <w:rPr>
                <w:rFonts w:asciiTheme="minorHAnsi" w:hAnsiTheme="minorHAnsi" w:cstheme="minorHAnsi"/>
                <w:b/>
                <w:bCs/>
                <w:iCs/>
                <w:sz w:val="22"/>
                <w:szCs w:val="22"/>
              </w:rPr>
              <w:t>ELOTECH</w:t>
            </w:r>
          </w:p>
        </w:tc>
        <w:tc>
          <w:tcPr>
            <w:tcW w:w="514" w:type="pct"/>
            <w:vAlign w:val="center"/>
          </w:tcPr>
          <w:p w14:paraId="2D202CBE"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QTDE</w:t>
            </w:r>
          </w:p>
        </w:tc>
        <w:tc>
          <w:tcPr>
            <w:tcW w:w="713" w:type="pct"/>
            <w:shd w:val="clear" w:color="auto" w:fill="auto"/>
            <w:noWrap/>
            <w:vAlign w:val="center"/>
            <w:hideMark/>
          </w:tcPr>
          <w:p w14:paraId="466145F2"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UNIDADE</w:t>
            </w:r>
          </w:p>
        </w:tc>
        <w:tc>
          <w:tcPr>
            <w:tcW w:w="813" w:type="pct"/>
            <w:shd w:val="clear" w:color="000000" w:fill="FFFFFF"/>
            <w:vAlign w:val="center"/>
            <w:hideMark/>
          </w:tcPr>
          <w:p w14:paraId="1CC53559"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DESCRIÇÃO</w:t>
            </w:r>
          </w:p>
        </w:tc>
        <w:tc>
          <w:tcPr>
            <w:tcW w:w="586" w:type="pct"/>
            <w:shd w:val="clear" w:color="000000" w:fill="FFFFFF"/>
            <w:vAlign w:val="center"/>
          </w:tcPr>
          <w:p w14:paraId="549C6867" w14:textId="77777777" w:rsidR="00F46765" w:rsidRPr="00880B85" w:rsidRDefault="00F46765" w:rsidP="00880B85">
            <w:pPr>
              <w:jc w:val="center"/>
              <w:rPr>
                <w:rFonts w:asciiTheme="minorHAnsi" w:hAnsiTheme="minorHAnsi" w:cstheme="minorHAnsi"/>
                <w:b/>
                <w:bCs/>
                <w:sz w:val="22"/>
                <w:szCs w:val="22"/>
              </w:rPr>
            </w:pPr>
            <w:r w:rsidRPr="00880B85">
              <w:rPr>
                <w:rFonts w:asciiTheme="minorHAnsi" w:hAnsiTheme="minorHAnsi" w:cstheme="minorHAnsi"/>
                <w:b/>
                <w:bCs/>
                <w:sz w:val="22"/>
                <w:szCs w:val="22"/>
              </w:rPr>
              <w:t>VALOR UNITÁRIO (R$)</w:t>
            </w:r>
          </w:p>
        </w:tc>
        <w:tc>
          <w:tcPr>
            <w:tcW w:w="581" w:type="pct"/>
            <w:shd w:val="clear" w:color="000000" w:fill="FFFFFF"/>
            <w:vAlign w:val="center"/>
            <w:hideMark/>
          </w:tcPr>
          <w:p w14:paraId="0F5E25CA" w14:textId="77777777" w:rsidR="00F46765" w:rsidRPr="00880B85" w:rsidRDefault="00F46765" w:rsidP="00880B85">
            <w:pPr>
              <w:jc w:val="center"/>
              <w:rPr>
                <w:rFonts w:asciiTheme="minorHAnsi" w:hAnsiTheme="minorHAnsi" w:cstheme="minorHAnsi"/>
                <w:b/>
                <w:bCs/>
                <w:sz w:val="22"/>
                <w:szCs w:val="22"/>
              </w:rPr>
            </w:pPr>
            <w:r w:rsidRPr="00880B85">
              <w:rPr>
                <w:rFonts w:asciiTheme="minorHAnsi" w:hAnsiTheme="minorHAnsi" w:cstheme="minorHAnsi"/>
                <w:b/>
                <w:bCs/>
                <w:sz w:val="22"/>
                <w:szCs w:val="22"/>
              </w:rPr>
              <w:t>VALOR TOTAL (R$)</w:t>
            </w:r>
          </w:p>
        </w:tc>
      </w:tr>
      <w:tr w:rsidR="00341824" w:rsidRPr="00880B85" w14:paraId="1F258B80" w14:textId="77777777" w:rsidTr="00C722F7">
        <w:trPr>
          <w:trHeight w:hRule="exact" w:val="313"/>
          <w:jc w:val="center"/>
        </w:trPr>
        <w:tc>
          <w:tcPr>
            <w:tcW w:w="492" w:type="pct"/>
            <w:vAlign w:val="center"/>
          </w:tcPr>
          <w:p w14:paraId="0B0929BD" w14:textId="77777777" w:rsidR="00F46765" w:rsidRPr="00880B85" w:rsidRDefault="00F46765" w:rsidP="00880B85">
            <w:pPr>
              <w:ind w:firstLine="284"/>
              <w:jc w:val="center"/>
              <w:rPr>
                <w:rFonts w:asciiTheme="minorHAnsi" w:hAnsiTheme="minorHAnsi" w:cstheme="minorHAnsi"/>
                <w:sz w:val="22"/>
                <w:szCs w:val="22"/>
              </w:rPr>
            </w:pPr>
            <w:permStart w:id="957359958" w:edGrp="everyone" w:colFirst="0" w:colLast="0"/>
            <w:permStart w:id="221404212" w:edGrp="everyone" w:colFirst="1" w:colLast="1"/>
            <w:permStart w:id="1757766304" w:edGrp="everyone" w:colFirst="2" w:colLast="2"/>
            <w:permStart w:id="1690963610" w:edGrp="everyone" w:colFirst="3" w:colLast="3"/>
            <w:permStart w:id="662594450" w:edGrp="everyone" w:colFirst="4" w:colLast="4"/>
            <w:permStart w:id="1221021669" w:edGrp="everyone" w:colFirst="5" w:colLast="5"/>
            <w:permStart w:id="1758276789" w:edGrp="everyone" w:colFirst="6" w:colLast="6"/>
            <w:permStart w:id="286278707" w:edGrp="everyone" w:colFirst="7" w:colLast="7"/>
            <w:permEnd w:id="1836134956"/>
            <w:permEnd w:id="1461413830"/>
            <w:permEnd w:id="982408326"/>
            <w:permEnd w:id="907029637"/>
            <w:permEnd w:id="1678656411"/>
            <w:permEnd w:id="155929608"/>
            <w:permEnd w:id="1415527453"/>
            <w:permEnd w:id="1168902312"/>
          </w:p>
        </w:tc>
        <w:tc>
          <w:tcPr>
            <w:tcW w:w="650" w:type="pct"/>
            <w:vAlign w:val="center"/>
          </w:tcPr>
          <w:p w14:paraId="7992F972" w14:textId="77777777" w:rsidR="00F46765" w:rsidRPr="00880B85" w:rsidRDefault="00F46765" w:rsidP="00880B85">
            <w:pPr>
              <w:ind w:firstLine="284"/>
              <w:jc w:val="center"/>
              <w:rPr>
                <w:rFonts w:asciiTheme="minorHAnsi" w:hAnsiTheme="minorHAnsi" w:cstheme="minorHAnsi"/>
                <w:sz w:val="22"/>
                <w:szCs w:val="22"/>
              </w:rPr>
            </w:pPr>
          </w:p>
        </w:tc>
        <w:tc>
          <w:tcPr>
            <w:tcW w:w="650" w:type="pct"/>
          </w:tcPr>
          <w:p w14:paraId="167876B0" w14:textId="77777777" w:rsidR="00F46765" w:rsidRPr="00880B85" w:rsidRDefault="00F46765" w:rsidP="00880B85">
            <w:pPr>
              <w:ind w:firstLine="284"/>
              <w:jc w:val="center"/>
              <w:rPr>
                <w:rFonts w:asciiTheme="minorHAnsi" w:hAnsiTheme="minorHAnsi" w:cstheme="minorHAnsi"/>
                <w:sz w:val="22"/>
                <w:szCs w:val="22"/>
              </w:rPr>
            </w:pPr>
          </w:p>
        </w:tc>
        <w:tc>
          <w:tcPr>
            <w:tcW w:w="514" w:type="pct"/>
            <w:vAlign w:val="center"/>
          </w:tcPr>
          <w:p w14:paraId="266E038C" w14:textId="77777777" w:rsidR="00F46765" w:rsidRPr="00880B85" w:rsidRDefault="00F46765" w:rsidP="00880B85">
            <w:pPr>
              <w:ind w:firstLine="284"/>
              <w:jc w:val="center"/>
              <w:rPr>
                <w:rFonts w:asciiTheme="minorHAnsi" w:hAnsiTheme="minorHAnsi" w:cstheme="minorHAnsi"/>
                <w:sz w:val="22"/>
                <w:szCs w:val="22"/>
              </w:rPr>
            </w:pPr>
          </w:p>
        </w:tc>
        <w:tc>
          <w:tcPr>
            <w:tcW w:w="713" w:type="pct"/>
            <w:shd w:val="clear" w:color="auto" w:fill="auto"/>
            <w:vAlign w:val="center"/>
          </w:tcPr>
          <w:p w14:paraId="658AE1E1" w14:textId="77777777" w:rsidR="00F46765" w:rsidRPr="00880B85" w:rsidRDefault="00F46765" w:rsidP="00880B85">
            <w:pPr>
              <w:ind w:firstLine="284"/>
              <w:jc w:val="center"/>
              <w:rPr>
                <w:rFonts w:asciiTheme="minorHAnsi" w:hAnsiTheme="minorHAnsi" w:cstheme="minorHAnsi"/>
                <w:sz w:val="22"/>
                <w:szCs w:val="22"/>
              </w:rPr>
            </w:pPr>
          </w:p>
        </w:tc>
        <w:tc>
          <w:tcPr>
            <w:tcW w:w="813" w:type="pct"/>
            <w:shd w:val="clear" w:color="auto" w:fill="auto"/>
            <w:vAlign w:val="center"/>
          </w:tcPr>
          <w:p w14:paraId="1C0874A5" w14:textId="77777777" w:rsidR="00F46765" w:rsidRPr="00880B85" w:rsidRDefault="00F46765" w:rsidP="00880B85">
            <w:pPr>
              <w:ind w:firstLine="284"/>
              <w:jc w:val="center"/>
              <w:rPr>
                <w:rFonts w:asciiTheme="minorHAnsi" w:hAnsiTheme="minorHAnsi" w:cstheme="minorHAnsi"/>
                <w:sz w:val="22"/>
                <w:szCs w:val="22"/>
              </w:rPr>
            </w:pPr>
          </w:p>
        </w:tc>
        <w:tc>
          <w:tcPr>
            <w:tcW w:w="586" w:type="pct"/>
            <w:vAlign w:val="center"/>
          </w:tcPr>
          <w:p w14:paraId="0B6F93BE" w14:textId="77777777" w:rsidR="00F46765" w:rsidRPr="00880B85" w:rsidRDefault="00F46765"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5283A388" w14:textId="77777777" w:rsidR="00F46765" w:rsidRPr="00880B85" w:rsidRDefault="00F46765" w:rsidP="00880B85">
            <w:pPr>
              <w:ind w:firstLine="284"/>
              <w:jc w:val="right"/>
              <w:rPr>
                <w:rFonts w:asciiTheme="minorHAnsi" w:hAnsiTheme="minorHAnsi" w:cstheme="minorHAnsi"/>
                <w:color w:val="FF0000"/>
                <w:sz w:val="22"/>
                <w:szCs w:val="22"/>
              </w:rPr>
            </w:pPr>
          </w:p>
        </w:tc>
      </w:tr>
      <w:tr w:rsidR="00C722F7" w:rsidRPr="00880B85" w14:paraId="68B331F5" w14:textId="77777777" w:rsidTr="00C722F7">
        <w:trPr>
          <w:trHeight w:hRule="exact" w:val="313"/>
          <w:jc w:val="center"/>
        </w:trPr>
        <w:tc>
          <w:tcPr>
            <w:tcW w:w="492" w:type="pct"/>
            <w:vAlign w:val="center"/>
          </w:tcPr>
          <w:p w14:paraId="7E6560F9" w14:textId="77777777" w:rsidR="00C722F7" w:rsidRPr="00880B85" w:rsidRDefault="00C722F7" w:rsidP="00880B85">
            <w:pPr>
              <w:ind w:firstLine="284"/>
              <w:jc w:val="center"/>
              <w:rPr>
                <w:rFonts w:asciiTheme="minorHAnsi" w:hAnsiTheme="minorHAnsi" w:cstheme="minorHAnsi"/>
                <w:sz w:val="22"/>
                <w:szCs w:val="22"/>
              </w:rPr>
            </w:pPr>
            <w:permStart w:id="1216567526" w:edGrp="everyone" w:colFirst="0" w:colLast="0"/>
            <w:permStart w:id="1804339105" w:edGrp="everyone" w:colFirst="1" w:colLast="1"/>
            <w:permStart w:id="1753032712" w:edGrp="everyone" w:colFirst="2" w:colLast="2"/>
            <w:permStart w:id="304241163" w:edGrp="everyone" w:colFirst="3" w:colLast="3"/>
            <w:permStart w:id="845235795" w:edGrp="everyone" w:colFirst="4" w:colLast="4"/>
            <w:permStart w:id="1794473454" w:edGrp="everyone" w:colFirst="5" w:colLast="5"/>
            <w:permStart w:id="1177163855" w:edGrp="everyone" w:colFirst="6" w:colLast="6"/>
            <w:permStart w:id="104624585" w:edGrp="everyone" w:colFirst="7" w:colLast="7"/>
            <w:permStart w:id="294932939" w:edGrp="everyone" w:colFirst="8" w:colLast="8"/>
            <w:permEnd w:id="957359958"/>
            <w:permEnd w:id="221404212"/>
            <w:permEnd w:id="1757766304"/>
            <w:permEnd w:id="1690963610"/>
            <w:permEnd w:id="662594450"/>
            <w:permEnd w:id="1221021669"/>
            <w:permEnd w:id="1758276789"/>
            <w:permEnd w:id="286278707"/>
          </w:p>
        </w:tc>
        <w:tc>
          <w:tcPr>
            <w:tcW w:w="650" w:type="pct"/>
            <w:vAlign w:val="center"/>
          </w:tcPr>
          <w:p w14:paraId="1246287F" w14:textId="77777777" w:rsidR="00C722F7" w:rsidRPr="00880B85" w:rsidRDefault="00C722F7" w:rsidP="00880B85">
            <w:pPr>
              <w:ind w:firstLine="284"/>
              <w:jc w:val="center"/>
              <w:rPr>
                <w:rFonts w:asciiTheme="minorHAnsi" w:hAnsiTheme="minorHAnsi" w:cstheme="minorHAnsi"/>
                <w:sz w:val="22"/>
                <w:szCs w:val="22"/>
              </w:rPr>
            </w:pPr>
          </w:p>
        </w:tc>
        <w:tc>
          <w:tcPr>
            <w:tcW w:w="650" w:type="pct"/>
          </w:tcPr>
          <w:p w14:paraId="288C4351" w14:textId="77777777"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14:paraId="27FF303A" w14:textId="77777777"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03E9E496" w14:textId="77777777"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3EF2F4DB" w14:textId="77777777"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14:paraId="09A84F67" w14:textId="77777777"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18FACDBB" w14:textId="77777777" w:rsidR="00C722F7" w:rsidRPr="00880B85" w:rsidRDefault="00C722F7" w:rsidP="00880B85">
            <w:pPr>
              <w:ind w:firstLine="284"/>
              <w:jc w:val="right"/>
              <w:rPr>
                <w:rFonts w:asciiTheme="minorHAnsi" w:hAnsiTheme="minorHAnsi" w:cstheme="minorHAnsi"/>
                <w:color w:val="FF0000"/>
                <w:sz w:val="22"/>
                <w:szCs w:val="22"/>
              </w:rPr>
            </w:pPr>
          </w:p>
        </w:tc>
      </w:tr>
      <w:tr w:rsidR="00C722F7" w:rsidRPr="00880B85" w14:paraId="36AE3ED6" w14:textId="77777777" w:rsidTr="00C722F7">
        <w:trPr>
          <w:trHeight w:hRule="exact" w:val="313"/>
          <w:jc w:val="center"/>
        </w:trPr>
        <w:tc>
          <w:tcPr>
            <w:tcW w:w="492" w:type="pct"/>
            <w:vAlign w:val="center"/>
          </w:tcPr>
          <w:p w14:paraId="3D907898" w14:textId="77777777" w:rsidR="00C722F7" w:rsidRPr="00880B85" w:rsidRDefault="00C722F7" w:rsidP="00880B85">
            <w:pPr>
              <w:ind w:firstLine="284"/>
              <w:jc w:val="center"/>
              <w:rPr>
                <w:rFonts w:asciiTheme="minorHAnsi" w:hAnsiTheme="minorHAnsi" w:cstheme="minorHAnsi"/>
                <w:sz w:val="22"/>
                <w:szCs w:val="22"/>
              </w:rPr>
            </w:pPr>
            <w:permStart w:id="1724320333" w:edGrp="everyone" w:colFirst="0" w:colLast="0"/>
            <w:permStart w:id="924593606" w:edGrp="everyone" w:colFirst="1" w:colLast="1"/>
            <w:permStart w:id="965569928" w:edGrp="everyone" w:colFirst="2" w:colLast="2"/>
            <w:permStart w:id="651628118" w:edGrp="everyone" w:colFirst="3" w:colLast="3"/>
            <w:permStart w:id="596984486" w:edGrp="everyone" w:colFirst="4" w:colLast="4"/>
            <w:permStart w:id="1631473751" w:edGrp="everyone" w:colFirst="5" w:colLast="5"/>
            <w:permStart w:id="1841972891" w:edGrp="everyone" w:colFirst="6" w:colLast="6"/>
            <w:permStart w:id="107420396" w:edGrp="everyone" w:colFirst="7" w:colLast="7"/>
            <w:permStart w:id="576347002" w:edGrp="everyone" w:colFirst="8" w:colLast="8"/>
            <w:permEnd w:id="1216567526"/>
            <w:permEnd w:id="1804339105"/>
            <w:permEnd w:id="1753032712"/>
            <w:permEnd w:id="304241163"/>
            <w:permEnd w:id="845235795"/>
            <w:permEnd w:id="1794473454"/>
            <w:permEnd w:id="1177163855"/>
            <w:permEnd w:id="104624585"/>
            <w:permEnd w:id="294932939"/>
          </w:p>
        </w:tc>
        <w:tc>
          <w:tcPr>
            <w:tcW w:w="650" w:type="pct"/>
            <w:vAlign w:val="center"/>
          </w:tcPr>
          <w:p w14:paraId="6A6F2AF8" w14:textId="77777777" w:rsidR="00C722F7" w:rsidRPr="00880B85" w:rsidRDefault="00C722F7" w:rsidP="00880B85">
            <w:pPr>
              <w:ind w:firstLine="284"/>
              <w:jc w:val="center"/>
              <w:rPr>
                <w:rFonts w:asciiTheme="minorHAnsi" w:hAnsiTheme="minorHAnsi" w:cstheme="minorHAnsi"/>
                <w:sz w:val="22"/>
                <w:szCs w:val="22"/>
              </w:rPr>
            </w:pPr>
          </w:p>
        </w:tc>
        <w:tc>
          <w:tcPr>
            <w:tcW w:w="650" w:type="pct"/>
          </w:tcPr>
          <w:p w14:paraId="45D05E6F" w14:textId="77777777"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14:paraId="65C3A934" w14:textId="77777777"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1E3F2AC7" w14:textId="77777777"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7858C392" w14:textId="77777777"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14:paraId="0053A97C" w14:textId="77777777"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2499ADD3" w14:textId="77777777" w:rsidR="00C722F7" w:rsidRPr="00880B85" w:rsidRDefault="00C722F7" w:rsidP="00880B85">
            <w:pPr>
              <w:ind w:firstLine="284"/>
              <w:jc w:val="right"/>
              <w:rPr>
                <w:rFonts w:asciiTheme="minorHAnsi" w:hAnsiTheme="minorHAnsi" w:cstheme="minorHAnsi"/>
                <w:color w:val="FF0000"/>
                <w:sz w:val="22"/>
                <w:szCs w:val="22"/>
              </w:rPr>
            </w:pPr>
          </w:p>
        </w:tc>
      </w:tr>
      <w:tr w:rsidR="00C722F7" w:rsidRPr="00880B85" w14:paraId="2A1812CE" w14:textId="77777777" w:rsidTr="00C722F7">
        <w:trPr>
          <w:trHeight w:hRule="exact" w:val="313"/>
          <w:jc w:val="center"/>
        </w:trPr>
        <w:tc>
          <w:tcPr>
            <w:tcW w:w="492" w:type="pct"/>
            <w:vAlign w:val="center"/>
          </w:tcPr>
          <w:p w14:paraId="55AD6F08" w14:textId="77777777" w:rsidR="00C722F7" w:rsidRPr="00880B85" w:rsidRDefault="00C722F7" w:rsidP="00880B85">
            <w:pPr>
              <w:ind w:firstLine="284"/>
              <w:jc w:val="center"/>
              <w:rPr>
                <w:rFonts w:asciiTheme="minorHAnsi" w:hAnsiTheme="minorHAnsi" w:cstheme="minorHAnsi"/>
                <w:sz w:val="22"/>
                <w:szCs w:val="22"/>
              </w:rPr>
            </w:pPr>
            <w:permStart w:id="1805463801" w:edGrp="everyone" w:colFirst="0" w:colLast="0"/>
            <w:permStart w:id="1419784683" w:edGrp="everyone" w:colFirst="1" w:colLast="1"/>
            <w:permStart w:id="1872187366" w:edGrp="everyone" w:colFirst="2" w:colLast="2"/>
            <w:permStart w:id="1051930798" w:edGrp="everyone" w:colFirst="3" w:colLast="3"/>
            <w:permStart w:id="1740442126" w:edGrp="everyone" w:colFirst="4" w:colLast="4"/>
            <w:permStart w:id="784798234" w:edGrp="everyone" w:colFirst="5" w:colLast="5"/>
            <w:permStart w:id="1741633475" w:edGrp="everyone" w:colFirst="6" w:colLast="6"/>
            <w:permStart w:id="1913077406" w:edGrp="everyone" w:colFirst="7" w:colLast="7"/>
            <w:permStart w:id="384519423" w:edGrp="everyone" w:colFirst="8" w:colLast="8"/>
            <w:permEnd w:id="1724320333"/>
            <w:permEnd w:id="924593606"/>
            <w:permEnd w:id="965569928"/>
            <w:permEnd w:id="651628118"/>
            <w:permEnd w:id="596984486"/>
            <w:permEnd w:id="1631473751"/>
            <w:permEnd w:id="1841972891"/>
            <w:permEnd w:id="107420396"/>
            <w:permEnd w:id="576347002"/>
          </w:p>
        </w:tc>
        <w:tc>
          <w:tcPr>
            <w:tcW w:w="650" w:type="pct"/>
            <w:vAlign w:val="center"/>
          </w:tcPr>
          <w:p w14:paraId="79897732" w14:textId="77777777" w:rsidR="00C722F7" w:rsidRPr="00880B85" w:rsidRDefault="00C722F7" w:rsidP="00880B85">
            <w:pPr>
              <w:ind w:firstLine="284"/>
              <w:jc w:val="center"/>
              <w:rPr>
                <w:rFonts w:asciiTheme="minorHAnsi" w:hAnsiTheme="minorHAnsi" w:cstheme="minorHAnsi"/>
                <w:sz w:val="22"/>
                <w:szCs w:val="22"/>
              </w:rPr>
            </w:pPr>
          </w:p>
        </w:tc>
        <w:tc>
          <w:tcPr>
            <w:tcW w:w="650" w:type="pct"/>
          </w:tcPr>
          <w:p w14:paraId="29AEAB95" w14:textId="77777777"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14:paraId="2CF934B1" w14:textId="77777777"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6F6741AA" w14:textId="77777777"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674F0F04" w14:textId="77777777"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14:paraId="5EFFFAD2" w14:textId="77777777"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1D46397C" w14:textId="77777777" w:rsidR="00C722F7" w:rsidRPr="00880B85" w:rsidRDefault="00C722F7" w:rsidP="00880B85">
            <w:pPr>
              <w:ind w:firstLine="284"/>
              <w:jc w:val="right"/>
              <w:rPr>
                <w:rFonts w:asciiTheme="minorHAnsi" w:hAnsiTheme="minorHAnsi" w:cstheme="minorHAnsi"/>
                <w:color w:val="FF0000"/>
                <w:sz w:val="22"/>
                <w:szCs w:val="22"/>
              </w:rPr>
            </w:pPr>
          </w:p>
        </w:tc>
      </w:tr>
      <w:permEnd w:id="1464536306"/>
      <w:permEnd w:id="1805463801"/>
      <w:permEnd w:id="1419784683"/>
      <w:permEnd w:id="1872187366"/>
      <w:permEnd w:id="1051930798"/>
      <w:permEnd w:id="1740442126"/>
      <w:permEnd w:id="784798234"/>
      <w:permEnd w:id="1741633475"/>
      <w:permEnd w:id="1913077406"/>
      <w:permEnd w:id="384519423"/>
    </w:tbl>
    <w:p w14:paraId="78962A9F" w14:textId="77777777" w:rsidR="009D75DE" w:rsidRPr="00880B85" w:rsidRDefault="009D75DE" w:rsidP="00880B85">
      <w:pPr>
        <w:widowControl/>
        <w:suppressAutoHyphens w:val="0"/>
        <w:ind w:left="709"/>
        <w:jc w:val="both"/>
        <w:rPr>
          <w:rFonts w:asciiTheme="minorHAnsi" w:hAnsiTheme="minorHAnsi" w:cstheme="minorHAnsi"/>
          <w:sz w:val="22"/>
          <w:szCs w:val="22"/>
          <w:lang w:val="pt"/>
        </w:rPr>
      </w:pPr>
    </w:p>
    <w:p w14:paraId="33EE0209" w14:textId="77777777" w:rsidR="00944C2C" w:rsidRPr="003C6393"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Os quantitativos e respectivos códigos dos itens são os discriminados na tabela acima.</w:t>
      </w:r>
    </w:p>
    <w:p w14:paraId="4CD0D8E1" w14:textId="77777777" w:rsidR="00944C2C" w:rsidRPr="003C6393"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w:t>
      </w:r>
      <w:r w:rsidR="003C6393" w:rsidRPr="003C6393">
        <w:rPr>
          <w:rFonts w:asciiTheme="minorHAnsi" w:hAnsiTheme="minorHAnsi" w:cstheme="minorHAnsi"/>
          <w:sz w:val="22"/>
          <w:szCs w:val="22"/>
          <w:lang w:val="pt"/>
        </w:rPr>
        <w:t xml:space="preserve">As Atas de registro de preços possuem validade de 12 (doze) </w:t>
      </w:r>
      <w:r w:rsidRPr="003C6393">
        <w:rPr>
          <w:rFonts w:asciiTheme="minorHAnsi" w:hAnsiTheme="minorHAnsi" w:cstheme="minorHAnsi"/>
          <w:sz w:val="22"/>
          <w:szCs w:val="22"/>
          <w:lang w:val="pt"/>
        </w:rPr>
        <w:t>meses</w:t>
      </w:r>
      <w:r w:rsidR="003C6393" w:rsidRPr="003C6393">
        <w:rPr>
          <w:rFonts w:asciiTheme="minorHAnsi" w:hAnsiTheme="minorHAnsi" w:cstheme="minorHAnsi"/>
          <w:sz w:val="22"/>
          <w:szCs w:val="22"/>
          <w:lang w:val="pt"/>
        </w:rPr>
        <w:t>, contados a partir da publicação de seus respectivos extratos no Diário Oficial do CONSAMU.</w:t>
      </w:r>
    </w:p>
    <w:p w14:paraId="031CFFC4" w14:textId="77777777" w:rsidR="00944C2C" w:rsidRPr="00880B85" w:rsidRDefault="00944C2C" w:rsidP="00880B85">
      <w:pPr>
        <w:widowControl/>
        <w:suppressAutoHyphens w:val="0"/>
        <w:jc w:val="both"/>
        <w:rPr>
          <w:rFonts w:asciiTheme="minorHAnsi" w:hAnsiTheme="minorHAnsi" w:cstheme="minorHAnsi"/>
          <w:sz w:val="22"/>
          <w:szCs w:val="22"/>
          <w:lang w:val="pt"/>
        </w:rPr>
      </w:pPr>
    </w:p>
    <w:p w14:paraId="0A8CB562" w14:textId="77777777" w:rsidR="00F46765" w:rsidRPr="00A037B6" w:rsidRDefault="00944C2C"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Pr="00A037B6">
        <w:rPr>
          <w:rFonts w:asciiTheme="minorHAnsi" w:hAnsiTheme="minorHAnsi" w:cstheme="minorHAnsi"/>
          <w:b/>
          <w:sz w:val="22"/>
          <w:szCs w:val="22"/>
          <w:lang w:val="pt"/>
        </w:rPr>
        <w:t xml:space="preserve">JUSTIFICATIVA DA CONTRATAÇÃO </w:t>
      </w:r>
      <w:r w:rsidR="00F46765" w:rsidRPr="00A037B6">
        <w:rPr>
          <w:rFonts w:asciiTheme="minorHAnsi" w:hAnsiTheme="minorHAnsi" w:cstheme="minorHAnsi"/>
          <w:b/>
          <w:sz w:val="22"/>
          <w:szCs w:val="22"/>
          <w:lang w:val="pt"/>
        </w:rPr>
        <w:t xml:space="preserve"> </w:t>
      </w:r>
    </w:p>
    <w:p w14:paraId="53172667" w14:textId="77777777" w:rsidR="000E1C2F" w:rsidRPr="00880B85" w:rsidRDefault="00A8539D" w:rsidP="00880B85">
      <w:pPr>
        <w:pStyle w:val="Nivel1"/>
        <w:numPr>
          <w:ilvl w:val="1"/>
          <w:numId w:val="1"/>
        </w:numPr>
        <w:spacing w:before="0" w:after="0" w:line="240" w:lineRule="auto"/>
        <w:ind w:left="1066" w:hanging="357"/>
        <w:rPr>
          <w:rFonts w:asciiTheme="minorHAnsi" w:hAnsiTheme="minorHAnsi" w:cstheme="minorHAnsi"/>
          <w:b w:val="0"/>
          <w:bCs/>
          <w:iCs/>
          <w:color w:val="FF0000"/>
          <w:sz w:val="22"/>
          <w:szCs w:val="22"/>
        </w:rPr>
      </w:pPr>
      <w:bookmarkStart w:id="0" w:name="_Hlk67663738"/>
      <w:permStart w:id="1034775096" w:edGrp="everyone"/>
      <w:r w:rsidRPr="00880B85">
        <w:rPr>
          <w:rFonts w:asciiTheme="minorHAnsi" w:hAnsiTheme="minorHAnsi" w:cstheme="minorHAnsi"/>
          <w:b w:val="0"/>
          <w:bCs/>
          <w:iCs/>
          <w:color w:val="FF0000"/>
          <w:sz w:val="22"/>
          <w:szCs w:val="22"/>
        </w:rPr>
        <w:t xml:space="preserve"> </w:t>
      </w:r>
      <w:r w:rsidR="00944C2C" w:rsidRPr="00880B85">
        <w:rPr>
          <w:rFonts w:asciiTheme="minorHAnsi" w:hAnsiTheme="minorHAnsi" w:cstheme="minorHAnsi"/>
          <w:b w:val="0"/>
          <w:bCs/>
          <w:iCs/>
          <w:color w:val="FF0000"/>
          <w:sz w:val="22"/>
          <w:szCs w:val="22"/>
        </w:rPr>
        <w:t>Justificativa da Contratação, de forma motivada,</w:t>
      </w:r>
      <w:r w:rsidR="00944C2C" w:rsidRPr="00880B85">
        <w:rPr>
          <w:rFonts w:asciiTheme="minorHAnsi" w:hAnsiTheme="minorHAnsi" w:cstheme="minorHAnsi"/>
          <w:sz w:val="22"/>
          <w:szCs w:val="22"/>
        </w:rPr>
        <w:t xml:space="preserve"> </w:t>
      </w:r>
      <w:r w:rsidR="00944C2C" w:rsidRPr="00880B85">
        <w:rPr>
          <w:rFonts w:asciiTheme="minorHAnsi" w:hAnsiTheme="minorHAnsi" w:cstheme="minorHAnsi"/>
          <w:b w:val="0"/>
          <w:bCs/>
          <w:iCs/>
          <w:color w:val="FF0000"/>
          <w:sz w:val="22"/>
          <w:szCs w:val="22"/>
        </w:rPr>
        <w:t>clara, precisa e suficiente, indicando as razõe</w:t>
      </w:r>
      <w:r w:rsidR="000E1C2F" w:rsidRPr="00880B85">
        <w:rPr>
          <w:rFonts w:asciiTheme="minorHAnsi" w:hAnsiTheme="minorHAnsi" w:cstheme="minorHAnsi"/>
          <w:b w:val="0"/>
          <w:bCs/>
          <w:iCs/>
          <w:color w:val="FF0000"/>
          <w:sz w:val="22"/>
          <w:szCs w:val="22"/>
        </w:rPr>
        <w:t xml:space="preserve">s para a realização </w:t>
      </w:r>
      <w:r w:rsidR="00A037B6">
        <w:rPr>
          <w:rFonts w:asciiTheme="minorHAnsi" w:hAnsiTheme="minorHAnsi" w:cstheme="minorHAnsi"/>
          <w:b w:val="0"/>
          <w:bCs/>
          <w:iCs/>
          <w:color w:val="FF0000"/>
          <w:sz w:val="22"/>
          <w:szCs w:val="22"/>
        </w:rPr>
        <w:t>do processo</w:t>
      </w:r>
      <w:r w:rsidR="00944C2C" w:rsidRPr="00880B85">
        <w:rPr>
          <w:rFonts w:asciiTheme="minorHAnsi" w:hAnsiTheme="minorHAnsi" w:cstheme="minorHAnsi"/>
          <w:b w:val="0"/>
          <w:bCs/>
          <w:iCs/>
          <w:color w:val="FF0000"/>
          <w:sz w:val="22"/>
          <w:szCs w:val="22"/>
        </w:rPr>
        <w:t>.</w:t>
      </w:r>
      <w:bookmarkStart w:id="1" w:name="_Hlk67663753"/>
      <w:bookmarkEnd w:id="0"/>
    </w:p>
    <w:permEnd w:id="1034775096"/>
    <w:p w14:paraId="3A2917EC" w14:textId="77777777" w:rsidR="007443EF" w:rsidRPr="00880B85" w:rsidRDefault="007443EF" w:rsidP="00880B85">
      <w:pPr>
        <w:rPr>
          <w:rFonts w:asciiTheme="minorHAnsi" w:hAnsiTheme="minorHAnsi" w:cstheme="minorHAnsi"/>
          <w:sz w:val="22"/>
          <w:szCs w:val="22"/>
        </w:rPr>
      </w:pPr>
    </w:p>
    <w:p w14:paraId="55879379" w14:textId="77777777" w:rsidR="000E1C2F"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FUNDAMENTAÇÃO LEGAL </w:t>
      </w:r>
    </w:p>
    <w:p w14:paraId="4D316186" w14:textId="77777777" w:rsidR="000E1C2F" w:rsidRPr="00880B85" w:rsidRDefault="000E1C2F" w:rsidP="003C6393">
      <w:pPr>
        <w:widowControl/>
        <w:suppressAutoHyphens w:val="0"/>
        <w:ind w:left="284" w:firstLine="284"/>
        <w:jc w:val="both"/>
        <w:rPr>
          <w:rFonts w:asciiTheme="minorHAnsi" w:hAnsiTheme="minorHAnsi" w:cstheme="minorHAnsi"/>
          <w:sz w:val="22"/>
          <w:szCs w:val="22"/>
          <w:lang w:val="pt"/>
        </w:rPr>
      </w:pPr>
      <w:r w:rsidRPr="00880B85">
        <w:rPr>
          <w:rFonts w:asciiTheme="minorHAnsi" w:hAnsiTheme="minorHAnsi" w:cstheme="minorHAnsi"/>
          <w:b/>
          <w:sz w:val="22"/>
          <w:szCs w:val="22"/>
          <w:lang w:val="pt"/>
        </w:rPr>
        <w:t xml:space="preserve">3.1 </w:t>
      </w:r>
      <w:r w:rsidRPr="00880B85">
        <w:rPr>
          <w:rFonts w:asciiTheme="minorHAnsi" w:hAnsiTheme="minorHAnsi" w:cstheme="minorHAnsi"/>
          <w:b/>
          <w:sz w:val="22"/>
          <w:szCs w:val="22"/>
          <w:lang w:val="pt"/>
        </w:rPr>
        <w:tab/>
      </w:r>
      <w:r w:rsidRPr="00880B85">
        <w:rPr>
          <w:rFonts w:asciiTheme="minorHAnsi" w:hAnsiTheme="minorHAnsi" w:cstheme="minorHAnsi"/>
          <w:sz w:val="22"/>
          <w:szCs w:val="22"/>
          <w:lang w:val="pt"/>
        </w:rPr>
        <w:t xml:space="preserve">A </w:t>
      </w:r>
      <w:r w:rsidR="003C6393">
        <w:rPr>
          <w:rFonts w:asciiTheme="minorHAnsi" w:hAnsiTheme="minorHAnsi" w:cstheme="minorHAnsi"/>
          <w:sz w:val="22"/>
          <w:szCs w:val="22"/>
          <w:lang w:val="pt"/>
        </w:rPr>
        <w:t xml:space="preserve">Esta aquisição tem como fundamento legal a Lei Federal nº 10.520/02, a qual dispõe sobre a modalidade de licitação denominada pregão, para aquisição de bens e serviços comuns. </w:t>
      </w:r>
    </w:p>
    <w:p w14:paraId="7A771FFA" w14:textId="77777777" w:rsidR="000E1C2F" w:rsidRPr="00880B85" w:rsidRDefault="000E1C2F" w:rsidP="00880B85">
      <w:pPr>
        <w:widowControl/>
        <w:suppressAutoHyphens w:val="0"/>
        <w:ind w:left="285" w:firstLine="282"/>
        <w:jc w:val="both"/>
        <w:rPr>
          <w:rFonts w:asciiTheme="minorHAnsi" w:hAnsiTheme="minorHAnsi" w:cstheme="minorHAnsi"/>
          <w:sz w:val="22"/>
          <w:szCs w:val="22"/>
          <w:lang w:val="pt"/>
        </w:rPr>
      </w:pPr>
    </w:p>
    <w:p w14:paraId="4712B2E8" w14:textId="77777777" w:rsidR="00A8539D"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8539D" w:rsidRPr="00880B85">
        <w:rPr>
          <w:rFonts w:asciiTheme="minorHAnsi" w:hAnsiTheme="minorHAnsi" w:cstheme="minorHAnsi"/>
          <w:b/>
          <w:sz w:val="22"/>
          <w:szCs w:val="22"/>
          <w:lang w:val="pt"/>
        </w:rPr>
        <w:t xml:space="preserve">DAS CONDIÇÕES DE FORNECIMENTO  </w:t>
      </w:r>
    </w:p>
    <w:bookmarkEnd w:id="1"/>
    <w:p w14:paraId="33663623" w14:textId="77777777"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Os produtos deverão ser fornecidos, </w:t>
      </w:r>
      <w:r w:rsidR="00E43532" w:rsidRPr="00880B85">
        <w:rPr>
          <w:rFonts w:asciiTheme="minorHAnsi" w:hAnsiTheme="minorHAnsi" w:cstheme="minorHAnsi"/>
          <w:b/>
          <w:sz w:val="22"/>
          <w:szCs w:val="22"/>
          <w:lang w:val="pt"/>
        </w:rPr>
        <w:t xml:space="preserve">no prazo máximo de </w:t>
      </w:r>
      <w:permStart w:id="324229446" w:edGrp="everyone"/>
      <w:r w:rsidR="00E43532" w:rsidRPr="00A037B6">
        <w:rPr>
          <w:rFonts w:asciiTheme="minorHAnsi" w:hAnsiTheme="minorHAnsi" w:cstheme="minorHAnsi"/>
          <w:b/>
          <w:color w:val="FF0000"/>
          <w:sz w:val="22"/>
          <w:szCs w:val="22"/>
          <w:highlight w:val="yellow"/>
          <w:lang w:val="pt"/>
        </w:rPr>
        <w:t>..........()</w:t>
      </w:r>
      <w:r w:rsidR="00E43532" w:rsidRPr="00A037B6">
        <w:rPr>
          <w:rFonts w:asciiTheme="minorHAnsi" w:hAnsiTheme="minorHAnsi" w:cstheme="minorHAnsi"/>
          <w:b/>
          <w:sz w:val="22"/>
          <w:szCs w:val="22"/>
          <w:highlight w:val="yellow"/>
          <w:lang w:val="pt"/>
        </w:rPr>
        <w:t xml:space="preserve"> dias corridos</w:t>
      </w:r>
      <w:permEnd w:id="324229446"/>
      <w:r w:rsidR="00E43532" w:rsidRPr="00880B85">
        <w:rPr>
          <w:rFonts w:asciiTheme="minorHAnsi" w:hAnsiTheme="minorHAnsi" w:cstheme="minorHAnsi"/>
          <w:sz w:val="22"/>
          <w:szCs w:val="22"/>
          <w:lang w:val="pt"/>
        </w:rPr>
        <w:t>, mediante recebimento da nota empenho, que deverá ser enviada pelo f</w:t>
      </w:r>
      <w:r w:rsidRPr="00880B85">
        <w:rPr>
          <w:rFonts w:asciiTheme="minorHAnsi" w:hAnsiTheme="minorHAnsi" w:cstheme="minorHAnsi"/>
          <w:sz w:val="22"/>
          <w:szCs w:val="22"/>
          <w:lang w:val="pt"/>
        </w:rPr>
        <w:t>iscal ao contratado, por e-mail;</w:t>
      </w:r>
    </w:p>
    <w:p w14:paraId="7337BDF8" w14:textId="77777777"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A entrega dos produtos empenhados deverá </w:t>
      </w:r>
      <w:r w:rsidRPr="00880B85">
        <w:rPr>
          <w:rFonts w:asciiTheme="minorHAnsi" w:hAnsiTheme="minorHAnsi" w:cstheme="minorHAnsi"/>
          <w:sz w:val="22"/>
          <w:szCs w:val="22"/>
          <w:lang w:val="pt"/>
        </w:rPr>
        <w:t xml:space="preserve">ocorrer conforme definido na Requisição de Compras/Serviços Processo nº </w:t>
      </w:r>
      <w:r w:rsidR="00240F4F">
        <w:rPr>
          <w:rFonts w:asciiTheme="minorHAnsi" w:hAnsiTheme="minorHAnsi" w:cstheme="minorHAnsi"/>
          <w:color w:val="FF0000"/>
          <w:sz w:val="22"/>
          <w:szCs w:val="22"/>
          <w:highlight w:val="yellow"/>
          <w:lang w:val="pt"/>
        </w:rPr>
        <w:t>xxxxx/xxxx (local será preenchido pelo setor de licitações)</w:t>
      </w:r>
      <w:r w:rsidRPr="00A037B6">
        <w:rPr>
          <w:rFonts w:asciiTheme="minorHAnsi" w:hAnsiTheme="minorHAnsi" w:cstheme="minorHAnsi"/>
          <w:color w:val="FF0000"/>
          <w:sz w:val="22"/>
          <w:szCs w:val="22"/>
          <w:highlight w:val="yellow"/>
          <w:lang w:val="pt"/>
        </w:rPr>
        <w:t>;</w:t>
      </w:r>
    </w:p>
    <w:p w14:paraId="3C7FCA74" w14:textId="77777777"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O FORNECEDOR deverá informar ao CONSAMU da ocorrência de quaisquer atos, fatos ou circunstâncias que possa atrasar ou impedir o fornecimento dos produtos, dentro do prazo previsto de no m</w:t>
      </w:r>
      <w:r w:rsidRPr="00880B85">
        <w:rPr>
          <w:rFonts w:asciiTheme="minorHAnsi" w:hAnsiTheme="minorHAnsi" w:cstheme="minorHAnsi"/>
          <w:sz w:val="22"/>
          <w:szCs w:val="22"/>
          <w:lang w:val="pt"/>
        </w:rPr>
        <w:t>áximo 24 (vinte e quatro) horas;</w:t>
      </w:r>
    </w:p>
    <w:p w14:paraId="0D86AB9F" w14:textId="77777777"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E43532" w:rsidRPr="00880B85">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880B85">
        <w:rPr>
          <w:rFonts w:asciiTheme="minorHAnsi" w:hAnsiTheme="minorHAnsi" w:cstheme="minorHAnsi"/>
          <w:sz w:val="22"/>
          <w:szCs w:val="22"/>
          <w:lang w:val="pt"/>
        </w:rPr>
        <w:t>Contrato</w:t>
      </w:r>
      <w:r w:rsidR="00E43532" w:rsidRPr="00880B85">
        <w:rPr>
          <w:rFonts w:asciiTheme="minorHAnsi" w:hAnsiTheme="minorHAnsi" w:cstheme="minorHAnsi"/>
          <w:sz w:val="22"/>
          <w:szCs w:val="22"/>
          <w:lang w:val="pt"/>
        </w:rPr>
        <w:t xml:space="preserve"> ou novação, podendo o Consórcio exercer seus direitos a qualquer tempo.</w:t>
      </w:r>
    </w:p>
    <w:p w14:paraId="17FEDDFA" w14:textId="77777777" w:rsidR="00010867" w:rsidRDefault="00A037B6" w:rsidP="00010867">
      <w:pPr>
        <w:pStyle w:val="PargrafodaLista"/>
        <w:numPr>
          <w:ilvl w:val="1"/>
          <w:numId w:val="20"/>
        </w:numPr>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permStart w:id="2146369908" w:edGrp="everyone"/>
      <w:r w:rsidR="00010867" w:rsidRPr="00F8472B">
        <w:rPr>
          <w:rFonts w:asciiTheme="minorHAnsi" w:hAnsiTheme="minorHAnsi" w:cstheme="minorHAnsi"/>
          <w:sz w:val="22"/>
          <w:szCs w:val="22"/>
          <w:lang w:val="pt"/>
        </w:rPr>
        <w:t xml:space="preserve">Deverão ser entregues materiais de fabricação recente, com bulas em português e todas as características e qualidades exigidas nas especificações, em cujas embalagens constem as datas de fabricação e </w:t>
      </w:r>
      <w:r w:rsidR="00010867" w:rsidRPr="00F8472B">
        <w:rPr>
          <w:rFonts w:asciiTheme="minorHAnsi" w:hAnsiTheme="minorHAnsi" w:cstheme="minorHAnsi"/>
          <w:color w:val="FF0000"/>
          <w:sz w:val="22"/>
          <w:szCs w:val="22"/>
          <w:lang w:val="pt"/>
        </w:rPr>
        <w:t>prazo de validade mínima de 18 (dezoito) meses, a contar da data de recebimento pelo setor competente, sendo que este prazo de validade deverá contemplar no mínimo r 75% do prazo de validade</w:t>
      </w:r>
      <w:r w:rsidR="00010867" w:rsidRPr="00F8472B">
        <w:rPr>
          <w:rFonts w:asciiTheme="minorHAnsi" w:hAnsiTheme="minorHAnsi" w:cstheme="minorHAnsi"/>
          <w:sz w:val="22"/>
          <w:szCs w:val="22"/>
          <w:lang w:val="pt"/>
        </w:rPr>
        <w:t>, a contar da data de fabricação do medicamento, posto que esses dados serão conferidos;</w:t>
      </w:r>
    </w:p>
    <w:p w14:paraId="27967EFD" w14:textId="77777777" w:rsidR="00010867" w:rsidRPr="00407D2F" w:rsidRDefault="00010867" w:rsidP="00010867">
      <w:pPr>
        <w:pStyle w:val="PargrafodaLista"/>
        <w:numPr>
          <w:ilvl w:val="1"/>
          <w:numId w:val="20"/>
        </w:numPr>
        <w:spacing w:line="276" w:lineRule="auto"/>
        <w:jc w:val="both"/>
        <w:rPr>
          <w:rFonts w:ascii="Calibri" w:eastAsia="Calibri Light" w:hAnsi="Calibri" w:cs="Calibri"/>
        </w:rPr>
      </w:pPr>
      <w:r w:rsidRPr="00407D2F">
        <w:rPr>
          <w:rFonts w:ascii="Calibri" w:eastAsia="Calibri Light" w:hAnsi="Calibri" w:cs="Calibri"/>
        </w:rPr>
        <w:t>Para fornecimento dos medicamentos e produtos farmacêuticos, é obrigatório o adequado preenchimento do Código GTIN</w:t>
      </w:r>
      <w:r w:rsidRPr="00407D2F">
        <w:rPr>
          <w:rStyle w:val="Refdenotaderodap"/>
          <w:rFonts w:eastAsia="Calibri Light" w:cs="Calibri"/>
        </w:rPr>
        <w:footnoteReference w:id="1"/>
      </w:r>
      <w:r w:rsidRPr="00407D2F">
        <w:rPr>
          <w:rFonts w:ascii="Calibri" w:eastAsia="Calibri Light" w:hAnsi="Calibri" w:cs="Calibri"/>
        </w:rPr>
        <w:t xml:space="preserve"> e dos campos dos grupos I80</w:t>
      </w:r>
      <w:r w:rsidRPr="00407D2F">
        <w:rPr>
          <w:rStyle w:val="Refdenotaderodap"/>
          <w:rFonts w:eastAsia="Calibri Light" w:cs="Calibri"/>
        </w:rPr>
        <w:footnoteReference w:id="2"/>
      </w:r>
      <w:r w:rsidRPr="00407D2F">
        <w:rPr>
          <w:rFonts w:ascii="Calibri" w:eastAsia="Calibri Light" w:hAnsi="Calibri" w:cs="Calibri"/>
        </w:rPr>
        <w:t xml:space="preserve"> e K das Notas Fiscais </w:t>
      </w:r>
      <w:r w:rsidRPr="00407D2F">
        <w:rPr>
          <w:rFonts w:ascii="Calibri" w:eastAsia="Calibri Light" w:hAnsi="Calibri" w:cs="Calibri"/>
        </w:rPr>
        <w:lastRenderedPageBreak/>
        <w:t>Eletrônicas correspondentes.</w:t>
      </w:r>
    </w:p>
    <w:p w14:paraId="5392681B" w14:textId="77777777" w:rsidR="00010867" w:rsidRPr="00407D2F" w:rsidRDefault="00010867" w:rsidP="00010867">
      <w:pPr>
        <w:pStyle w:val="PargrafodaLista"/>
        <w:numPr>
          <w:ilvl w:val="1"/>
          <w:numId w:val="20"/>
        </w:numPr>
        <w:spacing w:line="276" w:lineRule="auto"/>
        <w:jc w:val="both"/>
        <w:rPr>
          <w:rFonts w:ascii="Calibri" w:eastAsia="Calibri Light" w:hAnsi="Calibri" w:cs="Calibri"/>
        </w:rPr>
      </w:pPr>
      <w:r w:rsidRPr="00407D2F">
        <w:rPr>
          <w:rFonts w:ascii="Calibri" w:eastAsia="Calibri Light" w:hAnsi="Calibri" w:cs="Calibri"/>
        </w:rPr>
        <w:t xml:space="preserve"> É obrigatório no ato da entrega do(s) medicamento(s) e produto(s) farmacêutico(s), que o fornecedor comprove, mediante apresentação do respectivo arquivo XML, o preenchimento dos referidos campos na Nota Fiscal Eletrônico – NF, modelo 55.</w:t>
      </w:r>
    </w:p>
    <w:p w14:paraId="0272A052" w14:textId="1138C86B" w:rsidR="00A037B6" w:rsidRPr="00A037B6" w:rsidRDefault="00010867" w:rsidP="00010867">
      <w:pPr>
        <w:widowControl/>
        <w:numPr>
          <w:ilvl w:val="1"/>
          <w:numId w:val="1"/>
        </w:numPr>
        <w:suppressAutoHyphens w:val="0"/>
        <w:ind w:left="0" w:firstLine="567"/>
        <w:jc w:val="both"/>
        <w:rPr>
          <w:rFonts w:asciiTheme="minorHAnsi" w:hAnsiTheme="minorHAnsi" w:cstheme="minorHAnsi"/>
          <w:sz w:val="22"/>
          <w:szCs w:val="22"/>
          <w:highlight w:val="yellow"/>
          <w:lang w:val="pt"/>
        </w:rPr>
      </w:pPr>
      <w:r w:rsidRPr="00407D2F">
        <w:rPr>
          <w:rFonts w:ascii="Calibri" w:eastAsia="Calibri Light" w:hAnsi="Calibri" w:cs="Calibri"/>
        </w:rPr>
        <w:t>Para medicamentos constantes no Convênio 87/02 – CONFAZ, deverão ser observadas,</w:t>
      </w:r>
      <w:r>
        <w:rPr>
          <w:rFonts w:ascii="Calibri" w:eastAsia="Calibri Light" w:hAnsi="Calibri" w:cs="Calibri"/>
        </w:rPr>
        <w:t xml:space="preserve"> </w:t>
      </w:r>
      <w:r w:rsidRPr="00407D2F">
        <w:rPr>
          <w:rFonts w:ascii="Calibri" w:eastAsia="Calibri Light" w:hAnsi="Calibri" w:cs="Calibri"/>
        </w:rPr>
        <w:t>obrigatoriamente, as disposições constantes no Convênio ICMS 87/02 – CONFAZ</w:t>
      </w:r>
      <w:r w:rsidRPr="00407D2F">
        <w:rPr>
          <w:rStyle w:val="Refdenotaderodap"/>
          <w:rFonts w:eastAsia="Calibri Light" w:cs="Calibri"/>
        </w:rPr>
        <w:footnoteReference w:id="3"/>
      </w:r>
      <w:r w:rsidRPr="00407D2F">
        <w:rPr>
          <w:rFonts w:ascii="Calibri" w:eastAsia="Calibri Light" w:hAnsi="Calibri" w:cs="Calibri"/>
        </w:rPr>
        <w:t>, notadamente a Isenção do recolhimento do ICMS aos órgãos da Administração Pública, conforme Acórdão 1.025/2015- TCU- Plenário, assim as propostas dos licitantes devem contemplar o preço isento de ICMS para os medicamentos que constam no Convênio</w:t>
      </w:r>
    </w:p>
    <w:permEnd w:id="2146369908"/>
    <w:p w14:paraId="027D2E0E"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175C6E69" w14:textId="77777777" w:rsidR="00F46765" w:rsidRPr="00880B85" w:rsidRDefault="007A05CE"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E RESPONSABILIDADES DA CONTRATANTE</w:t>
      </w:r>
    </w:p>
    <w:p w14:paraId="500479C5"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Acompanhar e fiscalizar o recebimento dos materiais no prazo e condições estabelecidas </w:t>
      </w:r>
      <w:r w:rsidRPr="00880B85">
        <w:rPr>
          <w:rFonts w:asciiTheme="minorHAnsi" w:hAnsiTheme="minorHAnsi" w:cstheme="minorHAnsi"/>
          <w:sz w:val="22"/>
          <w:szCs w:val="22"/>
          <w:lang w:val="pt"/>
        </w:rPr>
        <w:t>no Termo de Referência</w:t>
      </w:r>
      <w:r w:rsidR="007A05CE" w:rsidRPr="00880B85">
        <w:rPr>
          <w:rFonts w:asciiTheme="minorHAnsi" w:hAnsiTheme="minorHAnsi" w:cstheme="minorHAnsi"/>
          <w:sz w:val="22"/>
          <w:szCs w:val="22"/>
          <w:lang w:val="pt"/>
        </w:rPr>
        <w:t xml:space="preserve"> e anexos</w:t>
      </w:r>
      <w:r w:rsidR="00F46765" w:rsidRPr="00880B85">
        <w:rPr>
          <w:rFonts w:asciiTheme="minorHAnsi" w:hAnsiTheme="minorHAnsi" w:cstheme="minorHAnsi"/>
          <w:sz w:val="22"/>
          <w:szCs w:val="22"/>
          <w:lang w:val="pt"/>
        </w:rPr>
        <w:t xml:space="preserve">; </w:t>
      </w:r>
    </w:p>
    <w:p w14:paraId="56C065A8"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Efetuar o pagamento à adjudicatária nos termos do </w:t>
      </w:r>
      <w:r w:rsidRPr="00880B85">
        <w:rPr>
          <w:rFonts w:asciiTheme="minorHAnsi" w:hAnsiTheme="minorHAnsi" w:cstheme="minorHAnsi"/>
          <w:sz w:val="22"/>
          <w:szCs w:val="22"/>
          <w:lang w:val="pt"/>
        </w:rPr>
        <w:t>Termo de Referência</w:t>
      </w:r>
      <w:r w:rsidR="007A05CE" w:rsidRPr="00880B85">
        <w:rPr>
          <w:rFonts w:asciiTheme="minorHAnsi" w:hAnsiTheme="minorHAnsi" w:cstheme="minorHAnsi"/>
          <w:sz w:val="22"/>
          <w:szCs w:val="22"/>
          <w:lang w:val="pt"/>
        </w:rPr>
        <w:t xml:space="preserve"> e anexos;</w:t>
      </w:r>
    </w:p>
    <w:p w14:paraId="2E08C5A9"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Aplicar a adjudicatária as sanções regulamentares e contratuais previstas no </w:t>
      </w:r>
      <w:r w:rsidR="007A05CE" w:rsidRPr="00880B85">
        <w:rPr>
          <w:rFonts w:asciiTheme="minorHAnsi" w:hAnsiTheme="minorHAnsi" w:cstheme="minorHAnsi"/>
          <w:sz w:val="22"/>
          <w:szCs w:val="22"/>
          <w:lang w:val="pt"/>
        </w:rPr>
        <w:t>Termo de Referência e anexos;</w:t>
      </w:r>
    </w:p>
    <w:p w14:paraId="21939FE4"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Prestar as informações e os esclarecimentos que venham a ser solicitados pela adjudicatár</w:t>
      </w:r>
      <w:r w:rsidR="007A05CE" w:rsidRPr="00880B85">
        <w:rPr>
          <w:rFonts w:asciiTheme="minorHAnsi" w:hAnsiTheme="minorHAnsi" w:cstheme="minorHAnsi"/>
          <w:sz w:val="22"/>
          <w:szCs w:val="22"/>
          <w:lang w:val="pt"/>
        </w:rPr>
        <w:t xml:space="preserve">ia e anexos; </w:t>
      </w:r>
    </w:p>
    <w:p w14:paraId="3769A9D9"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Dar à adjudicatária as condições necessárias a garantir a execução </w:t>
      </w:r>
      <w:r w:rsidRPr="00880B85">
        <w:rPr>
          <w:rFonts w:asciiTheme="minorHAnsi" w:hAnsiTheme="minorHAnsi" w:cstheme="minorHAnsi"/>
          <w:sz w:val="22"/>
          <w:szCs w:val="22"/>
          <w:lang w:val="pt"/>
        </w:rPr>
        <w:t>Contrato</w:t>
      </w:r>
      <w:r w:rsidR="007A05CE" w:rsidRPr="00880B85">
        <w:rPr>
          <w:rFonts w:asciiTheme="minorHAnsi" w:hAnsiTheme="minorHAnsi" w:cstheme="minorHAnsi"/>
          <w:sz w:val="22"/>
          <w:szCs w:val="22"/>
          <w:lang w:val="pt"/>
        </w:rPr>
        <w:t xml:space="preserve">; </w:t>
      </w:r>
    </w:p>
    <w:p w14:paraId="6BA5B043"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Notificar a adjudicatária, formal e tempestivamente, sobre as irregularidades observadas no cumprimento do contrato. </w:t>
      </w:r>
    </w:p>
    <w:p w14:paraId="4E67F0A7"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04880951"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DA EMPRESA VENCEDORA DA LICITAÇÃO</w:t>
      </w:r>
    </w:p>
    <w:p w14:paraId="71DA2950" w14:textId="77777777" w:rsidR="00F46765" w:rsidRPr="00A037B6" w:rsidRDefault="00A8539D"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produtos sejam entregues </w:t>
      </w:r>
      <w:r w:rsidR="007A05CE" w:rsidRPr="00A037B6">
        <w:rPr>
          <w:rFonts w:asciiTheme="minorHAnsi" w:hAnsiTheme="minorHAnsi" w:cstheme="minorHAnsi"/>
          <w:color w:val="FF0000"/>
          <w:sz w:val="22"/>
          <w:szCs w:val="22"/>
          <w:highlight w:val="yellow"/>
          <w:lang w:val="pt"/>
        </w:rPr>
        <w:t>conforme Requisição Compras/Serviços Processo nº ............/.............;</w:t>
      </w:r>
      <w:r w:rsidR="00F46765" w:rsidRPr="00A037B6">
        <w:rPr>
          <w:rFonts w:asciiTheme="minorHAnsi" w:hAnsiTheme="minorHAnsi" w:cstheme="minorHAnsi"/>
          <w:sz w:val="22"/>
          <w:szCs w:val="22"/>
          <w:highlight w:val="yellow"/>
          <w:lang w:val="pt"/>
        </w:rPr>
        <w:t xml:space="preserve"> </w:t>
      </w:r>
      <w:r w:rsidR="00240F4F">
        <w:rPr>
          <w:rFonts w:asciiTheme="minorHAnsi" w:hAnsiTheme="minorHAnsi" w:cstheme="minorHAnsi"/>
          <w:color w:val="FF0000"/>
          <w:sz w:val="22"/>
          <w:szCs w:val="22"/>
          <w:highlight w:val="yellow"/>
          <w:lang w:val="pt"/>
        </w:rPr>
        <w:t>(local será preenchido pelo setor de licitações)</w:t>
      </w:r>
      <w:r w:rsidR="00240F4F" w:rsidRPr="00A037B6">
        <w:rPr>
          <w:rFonts w:asciiTheme="minorHAnsi" w:hAnsiTheme="minorHAnsi" w:cstheme="minorHAnsi"/>
          <w:color w:val="FF0000"/>
          <w:sz w:val="22"/>
          <w:szCs w:val="22"/>
          <w:highlight w:val="yellow"/>
          <w:lang w:val="pt"/>
        </w:rPr>
        <w:t>;</w:t>
      </w:r>
    </w:p>
    <w:p w14:paraId="596FC770"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Entregar o produto solicitado no prazo máximo definido contado da data de recebimento da nota de empenho encaminhada via e-mail, conforme especificações exigidas no </w:t>
      </w:r>
      <w:r w:rsidRPr="00880B85">
        <w:rPr>
          <w:rFonts w:asciiTheme="minorHAnsi" w:hAnsiTheme="minorHAnsi" w:cstheme="minorHAnsi"/>
          <w:sz w:val="22"/>
          <w:szCs w:val="22"/>
          <w:lang w:val="pt"/>
        </w:rPr>
        <w:t xml:space="preserve">Termo de </w:t>
      </w:r>
      <w:r w:rsidRPr="00A037B6">
        <w:rPr>
          <w:rFonts w:asciiTheme="minorHAnsi" w:hAnsiTheme="minorHAnsi" w:cstheme="minorHAnsi"/>
          <w:sz w:val="22"/>
          <w:szCs w:val="22"/>
          <w:lang w:val="pt"/>
        </w:rPr>
        <w:t>Referência</w:t>
      </w:r>
      <w:r w:rsidR="00F46765" w:rsidRPr="00A037B6">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14:paraId="30430AC0"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F46765" w:rsidRPr="00880B85">
        <w:rPr>
          <w:rFonts w:asciiTheme="minorHAnsi" w:hAnsiTheme="minorHAnsi" w:cstheme="minorHAnsi"/>
          <w:sz w:val="22"/>
          <w:szCs w:val="22"/>
          <w:lang w:val="pt"/>
        </w:rPr>
        <w:t>Fornecer o produto conforme especificação marca e preço registrado n</w:t>
      </w:r>
      <w:r w:rsidR="00B82745" w:rsidRPr="00880B85">
        <w:rPr>
          <w:rFonts w:asciiTheme="minorHAnsi" w:hAnsiTheme="minorHAnsi" w:cstheme="minorHAnsi"/>
          <w:sz w:val="22"/>
          <w:szCs w:val="22"/>
          <w:lang w:val="pt"/>
        </w:rPr>
        <w:t>o</w:t>
      </w:r>
      <w:r w:rsidR="00F46765" w:rsidRPr="00880B85">
        <w:rPr>
          <w:rFonts w:asciiTheme="minorHAnsi" w:hAnsiTheme="minorHAnsi" w:cstheme="minorHAnsi"/>
          <w:sz w:val="22"/>
          <w:szCs w:val="22"/>
          <w:lang w:val="pt"/>
        </w:rPr>
        <w:t xml:space="preserve">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17003348"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7DBC083A"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Fornecer, sempre que solicitado, no prazo máximo de 05 (cinco) dias </w:t>
      </w:r>
      <w:r w:rsidR="00B82745" w:rsidRPr="00880B85">
        <w:rPr>
          <w:rFonts w:asciiTheme="minorHAnsi" w:hAnsiTheme="minorHAnsi" w:cstheme="minorHAnsi"/>
          <w:sz w:val="22"/>
          <w:szCs w:val="22"/>
          <w:lang w:val="pt"/>
        </w:rPr>
        <w:t>úteis</w:t>
      </w:r>
      <w:r w:rsidR="00F46765" w:rsidRPr="00880B85">
        <w:rPr>
          <w:rFonts w:asciiTheme="minorHAnsi" w:hAnsiTheme="minorHAnsi" w:cstheme="minorHAnsi"/>
          <w:sz w:val="22"/>
          <w:szCs w:val="22"/>
          <w:lang w:val="pt"/>
        </w:rPr>
        <w:t>, documentação de habilitação e qualificação cujas validades encontrem-se vencidas.</w:t>
      </w:r>
    </w:p>
    <w:p w14:paraId="31948651"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Prover condições que possibilitem o atendimento das condições firmadas a partir da data da assinatura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29F1A4F9"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3652AC3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exonerando a Administração Pública de responsabilidade solidária ou subsidiária por tal pagamento.</w:t>
      </w:r>
    </w:p>
    <w:p w14:paraId="1CA67A74" w14:textId="77777777" w:rsidR="00042F5F" w:rsidRPr="00A037B6" w:rsidRDefault="007A05CE" w:rsidP="006E508D">
      <w:pPr>
        <w:widowControl/>
        <w:numPr>
          <w:ilvl w:val="1"/>
          <w:numId w:val="1"/>
        </w:numPr>
        <w:suppressAutoHyphens w:val="0"/>
        <w:ind w:left="0" w:firstLine="567"/>
        <w:jc w:val="both"/>
        <w:rPr>
          <w:rFonts w:asciiTheme="minorHAnsi" w:hAnsiTheme="minorHAnsi" w:cstheme="minorHAnsi"/>
          <w:sz w:val="22"/>
          <w:szCs w:val="22"/>
          <w:lang w:val="pt"/>
        </w:rPr>
      </w:pPr>
      <w:r w:rsidRPr="00A037B6">
        <w:rPr>
          <w:rFonts w:asciiTheme="minorHAnsi" w:hAnsiTheme="minorHAnsi" w:cstheme="minorHAnsi"/>
          <w:sz w:val="22"/>
          <w:szCs w:val="22"/>
          <w:lang w:val="pt"/>
        </w:rPr>
        <w:t xml:space="preserve">  </w:t>
      </w:r>
      <w:r w:rsidR="00F46765" w:rsidRPr="00A037B6">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14:paraId="39B462E6"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14:paraId="5842D237"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14:paraId="16877ED2" w14:textId="77777777" w:rsidR="00F4676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Indicar preposta para representá-la durante a execução do contrato. </w:t>
      </w:r>
    </w:p>
    <w:p w14:paraId="6718F4E9" w14:textId="77777777" w:rsidR="00A037B6" w:rsidRPr="00A037B6" w:rsidRDefault="00A037B6" w:rsidP="00A037B6">
      <w:pPr>
        <w:widowControl/>
        <w:numPr>
          <w:ilvl w:val="1"/>
          <w:numId w:val="1"/>
        </w:numPr>
        <w:suppressAutoHyphens w:val="0"/>
        <w:ind w:left="0" w:firstLine="567"/>
        <w:jc w:val="both"/>
        <w:rPr>
          <w:rFonts w:asciiTheme="minorHAnsi" w:hAnsiTheme="minorHAnsi" w:cstheme="minorHAnsi"/>
          <w:sz w:val="22"/>
          <w:szCs w:val="22"/>
          <w:highlight w:val="yellow"/>
          <w:lang w:val="pt"/>
        </w:rPr>
      </w:pPr>
      <w:permStart w:id="1843810855" w:edGrp="everyone"/>
      <w:r w:rsidRPr="00A037B6">
        <w:rPr>
          <w:rFonts w:asciiTheme="minorHAnsi" w:hAnsiTheme="minorHAnsi" w:cstheme="minorHAnsi"/>
          <w:sz w:val="22"/>
          <w:szCs w:val="22"/>
          <w:highlight w:val="yellow"/>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A037B6">
        <w:rPr>
          <w:rFonts w:asciiTheme="minorHAnsi" w:hAnsiTheme="minorHAnsi" w:cstheme="minorHAnsi"/>
          <w:color w:val="FF0000"/>
          <w:sz w:val="22"/>
          <w:szCs w:val="22"/>
          <w:highlight w:val="yellow"/>
          <w:lang w:val="pt"/>
        </w:rPr>
        <w:t xml:space="preserve"> (Utilizar esse item, quando se tratar de compra de medicamentos e/ou materiais hospitalares</w:t>
      </w:r>
      <w:r w:rsidR="00240F4F">
        <w:rPr>
          <w:rFonts w:asciiTheme="minorHAnsi" w:hAnsiTheme="minorHAnsi" w:cstheme="minorHAnsi"/>
          <w:color w:val="FF0000"/>
          <w:sz w:val="22"/>
          <w:szCs w:val="22"/>
          <w:highlight w:val="yellow"/>
          <w:lang w:val="pt"/>
        </w:rPr>
        <w:t>. Caso contrário, excluir este item)</w:t>
      </w:r>
    </w:p>
    <w:permEnd w:id="1843810855"/>
    <w:p w14:paraId="43787872" w14:textId="77777777" w:rsidR="00F46765" w:rsidRPr="00880B85" w:rsidRDefault="00F46765" w:rsidP="00880B85">
      <w:pPr>
        <w:ind w:firstLine="284"/>
        <w:jc w:val="both"/>
        <w:rPr>
          <w:rFonts w:asciiTheme="minorHAnsi" w:hAnsiTheme="minorHAnsi" w:cstheme="minorHAnsi"/>
          <w:sz w:val="22"/>
          <w:szCs w:val="22"/>
          <w:lang w:val="pt"/>
        </w:rPr>
      </w:pPr>
    </w:p>
    <w:p w14:paraId="7FB1732B"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DO REGIME DE CONTRATAÇÃO</w:t>
      </w:r>
    </w:p>
    <w:p w14:paraId="559C3CF2" w14:textId="77777777" w:rsidR="00F46765" w:rsidRDefault="003C6393" w:rsidP="00880B85">
      <w:pPr>
        <w:widowControl/>
        <w:suppressAutoHyphens w:val="0"/>
        <w:ind w:firstLine="567"/>
        <w:jc w:val="both"/>
        <w:rPr>
          <w:rFonts w:asciiTheme="minorHAnsi" w:hAnsiTheme="minorHAnsi" w:cstheme="minorHAnsi"/>
          <w:b/>
          <w:color w:val="FF0000"/>
          <w:sz w:val="22"/>
          <w:szCs w:val="22"/>
          <w:lang w:val="pt"/>
        </w:rPr>
      </w:pPr>
      <w:r>
        <w:rPr>
          <w:rFonts w:asciiTheme="minorHAnsi" w:hAnsiTheme="minorHAnsi" w:cstheme="minorHAnsi"/>
          <w:b/>
          <w:sz w:val="22"/>
          <w:szCs w:val="22"/>
          <w:lang w:val="pt"/>
        </w:rPr>
        <w:t>7</w:t>
      </w:r>
      <w:r w:rsidR="00F46765" w:rsidRPr="00880B85">
        <w:rPr>
          <w:rFonts w:asciiTheme="minorHAnsi" w:hAnsiTheme="minorHAnsi" w:cstheme="minorHAnsi"/>
          <w:b/>
          <w:sz w:val="22"/>
          <w:szCs w:val="22"/>
          <w:lang w:val="pt"/>
        </w:rPr>
        <w:t>.1</w:t>
      </w:r>
      <w:r w:rsidR="00F46765" w:rsidRPr="00880B85">
        <w:rPr>
          <w:rFonts w:asciiTheme="minorHAnsi" w:hAnsiTheme="minorHAnsi" w:cstheme="minorHAnsi"/>
          <w:sz w:val="22"/>
          <w:szCs w:val="22"/>
          <w:lang w:val="pt"/>
        </w:rPr>
        <w:t xml:space="preserve"> A licitação será realizada na modalidade </w:t>
      </w:r>
      <w:r w:rsidR="00A037B6">
        <w:rPr>
          <w:rFonts w:asciiTheme="minorHAnsi" w:hAnsiTheme="minorHAnsi" w:cstheme="minorHAnsi"/>
          <w:b/>
          <w:sz w:val="22"/>
          <w:szCs w:val="22"/>
          <w:lang w:val="pt"/>
        </w:rPr>
        <w:t>PREGÃO ELETRÔNICO</w:t>
      </w:r>
      <w:r w:rsidR="00F46765" w:rsidRPr="00880B85">
        <w:rPr>
          <w:rFonts w:asciiTheme="minorHAnsi" w:hAnsiTheme="minorHAnsi" w:cstheme="minorHAnsi"/>
          <w:b/>
          <w:sz w:val="22"/>
          <w:szCs w:val="22"/>
          <w:lang w:val="pt"/>
        </w:rPr>
        <w:t xml:space="preserve"> – TIPO MENOR PREÇO </w:t>
      </w:r>
      <w:permStart w:id="912680477" w:edGrp="everyone"/>
      <w:r w:rsidR="00F46765" w:rsidRPr="00A037B6">
        <w:rPr>
          <w:rFonts w:asciiTheme="minorHAnsi" w:hAnsiTheme="minorHAnsi" w:cstheme="minorHAnsi"/>
          <w:b/>
          <w:color w:val="FF0000"/>
          <w:sz w:val="22"/>
          <w:szCs w:val="22"/>
          <w:highlight w:val="yellow"/>
          <w:lang w:val="pt"/>
        </w:rPr>
        <w:t>(UNITÁRIO ou GLOBAL).</w:t>
      </w:r>
      <w:permEnd w:id="912680477"/>
    </w:p>
    <w:p w14:paraId="65DAE15C" w14:textId="77777777" w:rsidR="00661BD3" w:rsidRPr="00661BD3" w:rsidRDefault="00661BD3" w:rsidP="00880B85">
      <w:pPr>
        <w:widowControl/>
        <w:suppressAutoHyphens w:val="0"/>
        <w:ind w:firstLine="567"/>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7.2 </w:t>
      </w:r>
      <w:r w:rsidRPr="00661BD3">
        <w:rPr>
          <w:rFonts w:asciiTheme="minorHAnsi" w:hAnsiTheme="minorHAnsi" w:cstheme="minorHAnsi"/>
          <w:b/>
          <w:sz w:val="22"/>
          <w:szCs w:val="22"/>
          <w:lang w:val="pt"/>
        </w:rPr>
        <w:tab/>
      </w:r>
      <w:r w:rsidRPr="00240F4F">
        <w:rPr>
          <w:rFonts w:asciiTheme="minorHAnsi" w:hAnsiTheme="minorHAnsi" w:cstheme="minorHAnsi"/>
          <w:sz w:val="22"/>
          <w:szCs w:val="22"/>
          <w:lang w:val="pt"/>
        </w:rPr>
        <w:t>A entrega do objeto da compra será conforme necessidade</w:t>
      </w:r>
      <w:r w:rsidRPr="00661BD3">
        <w:rPr>
          <w:rFonts w:asciiTheme="minorHAnsi" w:hAnsiTheme="minorHAnsi" w:cstheme="minorHAnsi"/>
          <w:b/>
          <w:sz w:val="22"/>
          <w:szCs w:val="22"/>
          <w:lang w:val="pt"/>
        </w:rPr>
        <w:t>.</w:t>
      </w:r>
    </w:p>
    <w:p w14:paraId="19047146" w14:textId="77777777" w:rsidR="00F46765" w:rsidRPr="00880B85" w:rsidRDefault="00F46765" w:rsidP="00880B85">
      <w:pPr>
        <w:widowControl/>
        <w:suppressAutoHyphens w:val="0"/>
        <w:ind w:firstLine="284"/>
        <w:jc w:val="both"/>
        <w:rPr>
          <w:rFonts w:asciiTheme="minorHAnsi" w:hAnsiTheme="minorHAnsi" w:cstheme="minorHAnsi"/>
          <w:sz w:val="22"/>
          <w:szCs w:val="22"/>
          <w:lang w:val="pt"/>
        </w:rPr>
      </w:pPr>
    </w:p>
    <w:p w14:paraId="5A7A3EA7"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 SUBCONTRATAÇÃO </w:t>
      </w:r>
    </w:p>
    <w:p w14:paraId="1EC27DAA" w14:textId="77777777" w:rsidR="00F46765" w:rsidRPr="00880B85" w:rsidRDefault="003C6393" w:rsidP="00880B85">
      <w:pPr>
        <w:widowControl/>
        <w:suppressAutoHyphens w:val="0"/>
        <w:ind w:firstLine="567"/>
        <w:jc w:val="both"/>
        <w:rPr>
          <w:rFonts w:asciiTheme="minorHAnsi" w:hAnsiTheme="minorHAnsi" w:cstheme="minorHAnsi"/>
          <w:sz w:val="22"/>
          <w:szCs w:val="22"/>
          <w:lang w:val="pt"/>
        </w:rPr>
      </w:pPr>
      <w:r>
        <w:rPr>
          <w:rFonts w:asciiTheme="minorHAnsi" w:hAnsiTheme="minorHAnsi" w:cstheme="minorHAnsi"/>
          <w:b/>
          <w:sz w:val="22"/>
          <w:szCs w:val="22"/>
          <w:lang w:val="pt"/>
        </w:rPr>
        <w:t>8</w:t>
      </w:r>
      <w:r w:rsidR="00F46765" w:rsidRPr="00880B85">
        <w:rPr>
          <w:rFonts w:asciiTheme="minorHAnsi" w:hAnsiTheme="minorHAnsi" w:cstheme="minorHAnsi"/>
          <w:b/>
          <w:sz w:val="22"/>
          <w:szCs w:val="22"/>
          <w:lang w:val="pt"/>
        </w:rPr>
        <w:t xml:space="preserve">.1 </w:t>
      </w:r>
      <w:r w:rsidR="00F46765" w:rsidRPr="00880B85">
        <w:rPr>
          <w:rFonts w:asciiTheme="minorHAnsi" w:hAnsiTheme="minorHAnsi" w:cstheme="minorHAnsi"/>
          <w:sz w:val="22"/>
          <w:szCs w:val="22"/>
          <w:lang w:val="pt"/>
        </w:rPr>
        <w:t xml:space="preserve">Não será admitida a subcontratação do objeto licitatório. </w:t>
      </w:r>
    </w:p>
    <w:p w14:paraId="265B92F0"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2220D329"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PAGAMENTO</w:t>
      </w:r>
    </w:p>
    <w:p w14:paraId="60519ACB"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Realizado a entrega dos produtos, o FORNECEDOR emitirá a Nota Fiscal/fatura, sendo que o CONSAMU terá até 30 (trinta) dias após a entrega do documento fiscal com o atesto do fiscal do contrato para efetuar o pagamento; </w:t>
      </w:r>
    </w:p>
    <w:p w14:paraId="35AC41DA"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F46765" w:rsidRPr="00880B85">
        <w:rPr>
          <w:rFonts w:asciiTheme="minorHAnsi" w:hAnsiTheme="minorHAnsi" w:cstheme="minorHAnsi"/>
          <w:sz w:val="22"/>
          <w:szCs w:val="22"/>
          <w:lang w:val="pt"/>
        </w:rPr>
        <w:t xml:space="preserve">O FORNECEDOR deverá encaminhar a nota(s) Fiscal(s) ao CONSAMU que a (s) receberá provisoriamente, para posterior comprovação de conformidade dos produtos com sua exata especificação, constante do </w:t>
      </w:r>
      <w:r w:rsidR="00A8539D" w:rsidRPr="00880B85">
        <w:rPr>
          <w:rFonts w:asciiTheme="minorHAnsi" w:hAnsiTheme="minorHAnsi" w:cstheme="minorHAnsi"/>
          <w:sz w:val="22"/>
          <w:szCs w:val="22"/>
          <w:lang w:val="pt"/>
        </w:rPr>
        <w:t>Termo de Referência</w:t>
      </w:r>
      <w:r w:rsidR="00F46765" w:rsidRPr="00880B85">
        <w:rPr>
          <w:rFonts w:asciiTheme="minorHAnsi" w:hAnsiTheme="minorHAnsi" w:cstheme="minorHAnsi"/>
          <w:sz w:val="22"/>
          <w:szCs w:val="22"/>
          <w:lang w:val="pt"/>
        </w:rPr>
        <w:t>, termo de referência e da proposta apresentada, bem como da comprovação da quantidade e qualidade dos mesmos;</w:t>
      </w:r>
    </w:p>
    <w:p w14:paraId="2C671573"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comprovação do cumprimento das obrigações tributárias e sociais legalmente exigidas;</w:t>
      </w:r>
    </w:p>
    <w:p w14:paraId="09AE9AAC"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Em hipótese alguma será feito o pagamento antecipado;</w:t>
      </w:r>
      <w:r w:rsidR="00F46765" w:rsidRPr="00880B85">
        <w:rPr>
          <w:rFonts w:asciiTheme="minorHAnsi" w:hAnsiTheme="minorHAnsi" w:cstheme="minorHAnsi"/>
          <w:sz w:val="22"/>
          <w:szCs w:val="22"/>
        </w:rPr>
        <w:t xml:space="preserve"> </w:t>
      </w:r>
    </w:p>
    <w:p w14:paraId="0A706D50" w14:textId="77777777" w:rsidR="00F46765" w:rsidRPr="00880B8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No corpo da nota fiscal/fatura deverá ser informado o número </w:t>
      </w:r>
      <w:r w:rsidR="00A47E81" w:rsidRPr="00880B85">
        <w:rPr>
          <w:rFonts w:asciiTheme="minorHAnsi" w:hAnsiTheme="minorHAnsi" w:cstheme="minorHAnsi"/>
          <w:sz w:val="22"/>
          <w:szCs w:val="22"/>
          <w:lang w:val="pt"/>
        </w:rPr>
        <w:t>Processo de DISPENSA e Contrato</w:t>
      </w:r>
      <w:r w:rsidRPr="00880B85">
        <w:rPr>
          <w:rFonts w:asciiTheme="minorHAnsi" w:hAnsiTheme="minorHAnsi" w:cstheme="minorHAnsi"/>
          <w:sz w:val="22"/>
          <w:szCs w:val="22"/>
          <w:lang w:val="pt"/>
        </w:rPr>
        <w:t xml:space="preserve">; </w:t>
      </w:r>
    </w:p>
    <w:p w14:paraId="161E4BB7"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A037B6">
        <w:rPr>
          <w:rFonts w:asciiTheme="minorHAnsi" w:hAnsiTheme="minorHAnsi" w:cstheme="minorHAnsi"/>
          <w:sz w:val="22"/>
          <w:szCs w:val="22"/>
          <w:lang w:val="pt"/>
        </w:rPr>
        <w:t>prazo estabelecido no subitem “9</w:t>
      </w:r>
      <w:r w:rsidR="00F46765" w:rsidRPr="00880B85">
        <w:rPr>
          <w:rFonts w:asciiTheme="minorHAnsi" w:hAnsiTheme="minorHAnsi" w:cstheme="minorHAnsi"/>
          <w:sz w:val="22"/>
          <w:szCs w:val="22"/>
          <w:lang w:val="pt"/>
        </w:rPr>
        <w:t xml:space="preserve">.1” novamente, a partir da data de sua nova apresentação; </w:t>
      </w:r>
    </w:p>
    <w:p w14:paraId="234B610E"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pagamento poderá ser realizado através de fatura com código de barras (boleto).</w:t>
      </w:r>
    </w:p>
    <w:p w14:paraId="1DD72B0F"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CONSAMU poderá descontar do pagamento, importâncias que, a qualquer título, lhes sejam devidas pela detentora do Contrato/</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xml:space="preserve">; </w:t>
      </w:r>
    </w:p>
    <w:p w14:paraId="629B912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051D4411"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14:paraId="4EC8F60C"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0E941B34"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DAS SANÇÕES </w:t>
      </w:r>
    </w:p>
    <w:p w14:paraId="62E4627F"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 Detentora sujeitar-se-á, em caso de inadimplemento de suas obrigações, definidas neste</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 xml:space="preserve">instrumento ou em outros que o complementem, as seguintes multas, sem prejuízo das sanções legais, Art. 86 a 88 da Lei nº 8.666/93 e responsabilidades civil e criminal; </w:t>
      </w:r>
    </w:p>
    <w:p w14:paraId="6EA37C59"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14:paraId="10E656D9"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parcial do ajuste ou a execução parcial em desacordo com o especificado no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6F9E87B0"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total do ajuste ou execução total em desacordo com 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2FC8685E"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aplicação de multa, a ser determinada pelo CONSAMU, após regular procedimento que garanta a prévia defesa da empresa inadimplente, não exclui a possibilidade de aplicação da sanção prevista no art. 7º da Lei nº. 10.520/02 e alterações; </w:t>
      </w:r>
    </w:p>
    <w:p w14:paraId="3658BAB0" w14:textId="77777777" w:rsidR="00F46765" w:rsidRPr="00880B85" w:rsidRDefault="00F4676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880B85">
        <w:rPr>
          <w:rFonts w:asciiTheme="minorHAnsi" w:eastAsia="Calibri Light" w:hAnsiTheme="minorHAnsi" w:cstheme="minorHAnsi"/>
          <w:sz w:val="22"/>
          <w:szCs w:val="22"/>
        </w:rPr>
        <w:t>CONTRATO</w:t>
      </w:r>
      <w:r w:rsidRPr="00880B85">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14:paraId="04FEB1EE"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lastRenderedPageBreak/>
        <w:t xml:space="preserve"> </w:t>
      </w:r>
      <w:r w:rsidR="00F46765" w:rsidRPr="00880B85">
        <w:rPr>
          <w:rFonts w:asciiTheme="minorHAnsi" w:eastAsia="Calibri Light" w:hAnsiTheme="minorHAnsi" w:cstheme="minorHAnsi"/>
          <w:sz w:val="22"/>
          <w:szCs w:val="22"/>
        </w:rPr>
        <w:t>advertência</w:t>
      </w:r>
      <w:r w:rsidR="00F46765" w:rsidRPr="00880B85">
        <w:rPr>
          <w:rFonts w:asciiTheme="minorHAnsi" w:eastAsia="Calibri Light" w:hAnsiTheme="minorHAnsi" w:cstheme="minorHAnsi"/>
          <w:i/>
          <w:sz w:val="22"/>
          <w:szCs w:val="22"/>
        </w:rPr>
        <w:t>;</w:t>
      </w:r>
    </w:p>
    <w:p w14:paraId="39FCAF95"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multa;</w:t>
      </w:r>
    </w:p>
    <w:p w14:paraId="2DE8C2D8"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suspensão temporária do direito de licitar, de contratar com a Administração pelo prazo de até 02 (dois) anos;</w:t>
      </w:r>
    </w:p>
    <w:p w14:paraId="55879888"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b/>
          <w:sz w:val="22"/>
          <w:szCs w:val="22"/>
        </w:rPr>
        <w:t xml:space="preserve"> </w:t>
      </w:r>
      <w:r w:rsidRPr="00880B85">
        <w:rPr>
          <w:rFonts w:asciiTheme="minorHAnsi" w:eastAsia="Calibri Light" w:hAnsiTheme="minorHAnsi" w:cstheme="minorHAnsi"/>
          <w:sz w:val="22"/>
          <w:szCs w:val="22"/>
        </w:rPr>
        <w:t>D</w:t>
      </w:r>
      <w:r w:rsidR="00F46765" w:rsidRPr="00880B85">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14:paraId="4DF37EDC"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Nenhuma sanção será aplicada sem o devido processo administrativo, que prevê defesa</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prévia do interessado e recurso nos prazos definidos em lei, sendo-lhe franqueada vista ao processo.</w:t>
      </w:r>
    </w:p>
    <w:p w14:paraId="11569584"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As penalidades contratuais poderão ser: advertência, multa, rescisão de contrato/</w:t>
      </w:r>
      <w:r w:rsidR="00A8539D" w:rsidRPr="00880B85">
        <w:rPr>
          <w:rFonts w:asciiTheme="minorHAnsi" w:eastAsia="Calibri Light" w:hAnsiTheme="minorHAnsi" w:cstheme="minorHAnsi"/>
          <w:sz w:val="22"/>
          <w:szCs w:val="22"/>
        </w:rPr>
        <w:t>CONTRATO</w:t>
      </w:r>
      <w:r w:rsidR="00F46765" w:rsidRPr="00880B85">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14:paraId="41B2A964"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Será aplicada multa nas seguintes condições:</w:t>
      </w:r>
    </w:p>
    <w:p w14:paraId="7E194342"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14:paraId="2A362454"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14:paraId="7A1C6CF9"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14:paraId="2F8D9115"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14:paraId="65039996"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14:paraId="5627E9DB"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14:paraId="544352A5" w14:textId="77777777" w:rsidR="00B82745" w:rsidRPr="00880B85" w:rsidRDefault="004E07AC"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Pelo descumprimento injustificado de outras obrigações que não configurem atraso ou inexecução total ou parcial do objeto, será aplicada multa de 0,2% (zero vírgula dois por cento) sobre o valor total do pedido;</w:t>
      </w:r>
    </w:p>
    <w:p w14:paraId="35C666D9"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Em caso de reincidência, será aplicada a multa de 0,4% (zero vírgula quatro por cento) sobre o valor total do pedido.</w:t>
      </w:r>
    </w:p>
    <w:p w14:paraId="176463AF"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A fixação da multa compensatória referida nas alíneas “d, e, f” no item </w:t>
      </w:r>
      <w:r w:rsidR="00880B85" w:rsidRPr="00880B85">
        <w:rPr>
          <w:rFonts w:asciiTheme="minorHAnsi" w:eastAsia="Calibri Light" w:hAnsiTheme="minorHAnsi" w:cstheme="minorHAnsi"/>
          <w:sz w:val="22"/>
          <w:szCs w:val="22"/>
        </w:rPr>
        <w:t>10.9</w:t>
      </w:r>
      <w:r w:rsidRPr="00880B85">
        <w:rPr>
          <w:rFonts w:asciiTheme="minorHAnsi" w:eastAsia="Calibri Light" w:hAnsiTheme="minorHAnsi" w:cstheme="minorHAnsi"/>
          <w:sz w:val="22"/>
          <w:szCs w:val="22"/>
        </w:rPr>
        <w:t xml:space="preserve"> não obsta o ajuizamento de demanda buscando indenização suplementar em favor do CONSAMU, sendo o dano superior ao percentual referido;</w:t>
      </w:r>
    </w:p>
    <w:p w14:paraId="0150E3AE" w14:textId="77777777" w:rsidR="00B82745" w:rsidRPr="00880B85" w:rsidRDefault="004E07AC" w:rsidP="00880B85">
      <w:pPr>
        <w:pStyle w:val="PargrafodaLista"/>
        <w:widowControl/>
        <w:numPr>
          <w:ilvl w:val="1"/>
          <w:numId w:val="12"/>
        </w:numPr>
        <w:suppressAutoHyphens w:val="0"/>
        <w:ind w:firstLine="8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lastRenderedPageBreak/>
        <w:t xml:space="preserve"> </w:t>
      </w:r>
      <w:r w:rsidR="00B82745" w:rsidRPr="00880B85">
        <w:rPr>
          <w:rFonts w:asciiTheme="minorHAnsi" w:eastAsia="Calibri Light" w:hAnsiTheme="minorHAnsi" w:cstheme="minorHAnsi"/>
          <w:sz w:val="22"/>
          <w:szCs w:val="22"/>
        </w:rPr>
        <w:t>O valor da multa poderá ser descontado da fatura devida ao fornecedor;</w:t>
      </w:r>
    </w:p>
    <w:p w14:paraId="173B390B" w14:textId="77777777" w:rsidR="00B82745" w:rsidRPr="00880B85" w:rsidRDefault="004E07AC" w:rsidP="00880B85">
      <w:pPr>
        <w:pStyle w:val="PargrafodaLista"/>
        <w:widowControl/>
        <w:numPr>
          <w:ilvl w:val="1"/>
          <w:numId w:val="12"/>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Se o valor da fatura for insuficiente, fica o fornecedor obrigado a recolher a importância devida no prazo de 15 (quinze) dias, contados da comunicação oficial.</w:t>
      </w:r>
    </w:p>
    <w:p w14:paraId="560822A1" w14:textId="77777777" w:rsidR="00944C2C" w:rsidRPr="00880B85" w:rsidRDefault="00944C2C" w:rsidP="00880B85">
      <w:pPr>
        <w:widowControl/>
        <w:suppressAutoHyphens w:val="0"/>
        <w:ind w:left="284"/>
        <w:jc w:val="both"/>
        <w:rPr>
          <w:rFonts w:asciiTheme="minorHAnsi" w:eastAsia="Calibri Light" w:hAnsiTheme="minorHAnsi" w:cstheme="minorHAnsi"/>
          <w:sz w:val="22"/>
          <w:szCs w:val="22"/>
        </w:rPr>
      </w:pPr>
    </w:p>
    <w:p w14:paraId="11255258" w14:textId="77777777" w:rsidR="00944C2C" w:rsidRDefault="00537ABD" w:rsidP="00240F4F">
      <w:pPr>
        <w:widowControl/>
        <w:numPr>
          <w:ilvl w:val="0"/>
          <w:numId w:val="12"/>
        </w:numPr>
        <w:suppressAutoHyphens w:val="0"/>
        <w:spacing w:after="120"/>
        <w:ind w:left="0" w:firstLine="0"/>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037B6">
        <w:rPr>
          <w:rFonts w:asciiTheme="minorHAnsi" w:hAnsiTheme="minorHAnsi" w:cstheme="minorHAnsi"/>
          <w:b/>
          <w:sz w:val="22"/>
          <w:szCs w:val="22"/>
          <w:lang w:val="pt"/>
        </w:rPr>
        <w:t>DOS DOCUMENTOS DE HABILITAÇÃO</w:t>
      </w:r>
    </w:p>
    <w:p w14:paraId="5FD4BFA7" w14:textId="77777777" w:rsidR="00661BD3" w:rsidRPr="00661BD3" w:rsidRDefault="00661BD3" w:rsidP="00240F4F">
      <w:pPr>
        <w:pStyle w:val="PargrafodaLista"/>
        <w:widowControl/>
        <w:numPr>
          <w:ilvl w:val="1"/>
          <w:numId w:val="13"/>
        </w:numPr>
        <w:suppressAutoHyphens w:val="0"/>
        <w:ind w:firstLine="192"/>
        <w:jc w:val="both"/>
        <w:rPr>
          <w:rFonts w:asciiTheme="minorHAnsi" w:hAnsiTheme="minorHAnsi" w:cstheme="minorHAnsi"/>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sz w:val="22"/>
          <w:szCs w:val="22"/>
          <w:lang w:val="pt"/>
        </w:rPr>
        <w:t>A documentação relativa à habilitação jurídica do licitante, cujo objeto social deve ser compatível com o objeto licitado, consistirá em:</w:t>
      </w:r>
    </w:p>
    <w:p w14:paraId="7FC940A8"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Individual: Registro Comercial;</w:t>
      </w:r>
    </w:p>
    <w:p w14:paraId="66C268D0"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Sociedade Comercial (sociedade empresária em geral): Ato constitutivo, estatuto ou contrato social em vigor e alterações subsequentes ou a última alteração contratual consolidada, devidamente registrados;</w:t>
      </w:r>
    </w:p>
    <w:p w14:paraId="4B3BD019"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No caso de Sociedade por Ações (sociedade empresária do tipo S/A): ato constitutivo e alterações subsequentes, devendo vir acompanhados de documentos de eleição de seus administradores em exercício;</w:t>
      </w:r>
    </w:p>
    <w:p w14:paraId="50AB356F"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ou  Sociedade  Estrangeira  em  funcionamento  no  Brasil:  Decreto  de autorização e ato constitutivo registrado no órgão competente.</w:t>
      </w:r>
    </w:p>
    <w:p w14:paraId="532DC1CF"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o MEI: apresentação do Certificado de Micro Empreendedor Individual</w:t>
      </w:r>
    </w:p>
    <w:p w14:paraId="1D70FDEA"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12C9BA13" w14:textId="77777777" w:rsidR="00661BD3" w:rsidRPr="00661BD3" w:rsidRDefault="00661BD3" w:rsidP="00375002">
      <w:pPr>
        <w:pStyle w:val="PargrafodaLista"/>
        <w:widowControl/>
        <w:numPr>
          <w:ilvl w:val="1"/>
          <w:numId w:val="13"/>
        </w:numPr>
        <w:suppressAutoHyphens w:val="0"/>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ab/>
        <w:t>REGULARIDADE FISCAL E TRABALHISTA (Conforme Lei nº 12440/2011). A documentação relativa à regularidade fiscal consistirá em:</w:t>
      </w:r>
    </w:p>
    <w:p w14:paraId="5FF429FE"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34FBCCDE"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Certidão Negativa de Débitos e/ou Positiva com efeitos de Negativa - Relativos a Créditos Tributários Federais e à Dívida Ativa da União – CND RECEITA FEDERAL; </w:t>
      </w:r>
    </w:p>
    <w:p w14:paraId="3AEF2116"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Regularidade do FGTS–CRF;</w:t>
      </w:r>
    </w:p>
    <w:p w14:paraId="02D52AED"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de regularidade para com a Fazenda Estadual do domicílio ou sede do licitante, ou outra equivalente, na forma da lei;</w:t>
      </w:r>
    </w:p>
    <w:p w14:paraId="46DC8915"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Prova  de  regularidade  com  a  Fazenda  Municipal,  podendo  ser  realizada  mediante apresentação de Certidão Negativa e/ou Positiva com efeitos de negativa de Tributos, relativos à sede ou domicílio do licitante. </w:t>
      </w:r>
    </w:p>
    <w:p w14:paraId="1583D34F"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7D4E3EA9" w14:textId="77777777" w:rsid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3DC6C5BE" w14:textId="77777777" w:rsidR="00661BD3" w:rsidRPr="00661BD3" w:rsidRDefault="00661BD3" w:rsidP="00661BD3">
      <w:pPr>
        <w:pStyle w:val="PargrafodaLista"/>
        <w:widowControl/>
        <w:suppressAutoHyphens w:val="0"/>
        <w:ind w:left="720"/>
        <w:jc w:val="both"/>
        <w:rPr>
          <w:rFonts w:asciiTheme="minorHAnsi" w:hAnsiTheme="minorHAnsi" w:cstheme="minorHAnsi"/>
          <w:sz w:val="22"/>
          <w:szCs w:val="22"/>
          <w:lang w:val="pt"/>
        </w:rPr>
      </w:pPr>
    </w:p>
    <w:p w14:paraId="0D9CD6AE"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QUALIFICAÇÃO ECONÔMICO-FINANCEIRA</w:t>
      </w:r>
    </w:p>
    <w:p w14:paraId="54E47DB8"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5CB7D1A3" w14:textId="77777777" w:rsidR="00661BD3" w:rsidRPr="00661BD3" w:rsidRDefault="00661BD3" w:rsidP="00661BD3">
      <w:pPr>
        <w:pStyle w:val="PargrafodaLista"/>
        <w:widowControl/>
        <w:numPr>
          <w:ilvl w:val="0"/>
          <w:numId w:val="17"/>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negativa dos cartórios de registros de falências e concordatas, expedida pelo cartório distribuidor do local da sede da empresa proponente, com data de emissão não superior a 90 (noventa) dias do início do certame;</w:t>
      </w:r>
    </w:p>
    <w:p w14:paraId="12F2333C"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70A4302D"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permStart w:id="800725808" w:edGrp="everyone"/>
      <w:r>
        <w:rPr>
          <w:rFonts w:asciiTheme="minorHAnsi" w:hAnsiTheme="minorHAnsi" w:cstheme="minorHAnsi"/>
          <w:b/>
          <w:sz w:val="22"/>
          <w:szCs w:val="22"/>
          <w:lang w:val="pt"/>
        </w:rPr>
        <w:lastRenderedPageBreak/>
        <w:t xml:space="preserve"> </w:t>
      </w:r>
      <w:r w:rsidRPr="00661BD3">
        <w:rPr>
          <w:rFonts w:asciiTheme="minorHAnsi" w:hAnsiTheme="minorHAnsi" w:cstheme="minorHAnsi"/>
          <w:b/>
          <w:sz w:val="22"/>
          <w:szCs w:val="22"/>
          <w:lang w:val="pt"/>
        </w:rPr>
        <w:t xml:space="preserve"> QUALIFICAÇÃO TÉCNICA</w:t>
      </w:r>
    </w:p>
    <w:p w14:paraId="65D93511" w14:textId="77777777" w:rsidR="00661BD3" w:rsidRPr="00661BD3" w:rsidRDefault="00661BD3" w:rsidP="00661BD3">
      <w:pPr>
        <w:pStyle w:val="PargrafodaLista"/>
        <w:widowControl/>
        <w:numPr>
          <w:ilvl w:val="0"/>
          <w:numId w:val="18"/>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Licença Sanitária, da sede da proponente, dentro da validade, no que couber;</w:t>
      </w:r>
      <w:r w:rsidR="00240F4F">
        <w:rPr>
          <w:rFonts w:asciiTheme="minorHAnsi" w:hAnsiTheme="minorHAnsi" w:cstheme="minorHAnsi"/>
          <w:sz w:val="22"/>
          <w:szCs w:val="22"/>
          <w:lang w:val="pt"/>
        </w:rPr>
        <w:t xml:space="preserve"> </w:t>
      </w:r>
      <w:r w:rsidR="00240F4F" w:rsidRPr="00240F4F">
        <w:rPr>
          <w:rFonts w:asciiTheme="minorHAnsi" w:hAnsiTheme="minorHAnsi" w:cstheme="minorHAnsi"/>
          <w:color w:val="FF0000"/>
          <w:sz w:val="22"/>
          <w:szCs w:val="22"/>
          <w:lang w:val="pt"/>
        </w:rPr>
        <w:t>(área requisitante deve verificar se a exigência é pertinente ao objeto ou não)</w:t>
      </w:r>
    </w:p>
    <w:p w14:paraId="58D5BDCB" w14:textId="77777777" w:rsidR="00A037B6" w:rsidRPr="00661BD3" w:rsidRDefault="00661BD3" w:rsidP="00661BD3">
      <w:pPr>
        <w:pStyle w:val="PargrafodaLista"/>
        <w:widowControl/>
        <w:suppressAutoHyphens w:val="0"/>
        <w:ind w:left="851"/>
        <w:jc w:val="both"/>
        <w:rPr>
          <w:rFonts w:asciiTheme="minorHAnsi" w:hAnsiTheme="minorHAnsi" w:cstheme="minorHAnsi"/>
          <w:sz w:val="22"/>
          <w:szCs w:val="22"/>
          <w:lang w:val="pt"/>
        </w:rPr>
      </w:pPr>
      <w:r>
        <w:rPr>
          <w:rFonts w:asciiTheme="minorHAnsi" w:hAnsiTheme="minorHAnsi" w:cstheme="minorHAnsi"/>
          <w:sz w:val="22"/>
          <w:szCs w:val="22"/>
          <w:lang w:val="pt"/>
        </w:rPr>
        <w:t xml:space="preserve">a.1) </w:t>
      </w:r>
      <w:r w:rsidRPr="00661BD3">
        <w:rPr>
          <w:rFonts w:asciiTheme="minorHAnsi" w:hAnsiTheme="minorHAnsi" w:cstheme="minorHAnsi"/>
          <w:sz w:val="22"/>
          <w:szCs w:val="22"/>
          <w:lang w:val="pt"/>
        </w:rPr>
        <w:t>Ficará a cargo do proponente, provar que o produto objeto da licitação não está sujeito ao regime da Vigilância Sanitária.</w:t>
      </w:r>
    </w:p>
    <w:p w14:paraId="1ADEEED0" w14:textId="77777777" w:rsidR="00661BD3" w:rsidRDefault="00661BD3" w:rsidP="00661BD3">
      <w:pPr>
        <w:widowControl/>
        <w:suppressAutoHyphens w:val="0"/>
        <w:jc w:val="both"/>
        <w:rPr>
          <w:rFonts w:asciiTheme="minorHAnsi" w:hAnsiTheme="minorHAnsi" w:cstheme="minorHAnsi"/>
          <w:b/>
          <w:sz w:val="22"/>
          <w:szCs w:val="22"/>
          <w:lang w:val="pt"/>
        </w:rPr>
      </w:pPr>
    </w:p>
    <w:p w14:paraId="757C61C6" w14:textId="77777777" w:rsidR="00661BD3" w:rsidRPr="00240F4F" w:rsidRDefault="00240F4F" w:rsidP="00240F4F">
      <w:pPr>
        <w:pStyle w:val="PargrafodaLista"/>
        <w:widowControl/>
        <w:numPr>
          <w:ilvl w:val="0"/>
          <w:numId w:val="18"/>
        </w:numPr>
        <w:suppressAutoHyphens w:val="0"/>
        <w:jc w:val="both"/>
        <w:rPr>
          <w:rFonts w:asciiTheme="minorHAnsi" w:hAnsiTheme="minorHAnsi" w:cstheme="minorHAnsi"/>
          <w:sz w:val="22"/>
          <w:szCs w:val="22"/>
          <w:lang w:val="pt"/>
        </w:rPr>
      </w:pPr>
      <w:r w:rsidRPr="00240F4F">
        <w:rPr>
          <w:rFonts w:asciiTheme="minorHAnsi" w:hAnsiTheme="minorHAnsi" w:cstheme="minorHAnsi"/>
          <w:sz w:val="22"/>
          <w:szCs w:val="22"/>
          <w:lang w:val="pt"/>
        </w:rPr>
        <w:t>Atestado de capacidade técnica, expedido por pessoas jurídicas de direito público ou privado, que comprovem ter o licitante fornecido satisfatoriamente os materiais ou serviços pertinentes e compatíveis com o objeto desta licitação</w:t>
      </w:r>
      <w:r>
        <w:rPr>
          <w:rFonts w:asciiTheme="minorHAnsi" w:hAnsiTheme="minorHAnsi" w:cstheme="minorHAnsi"/>
          <w:sz w:val="22"/>
          <w:szCs w:val="22"/>
          <w:lang w:val="pt"/>
        </w:rPr>
        <w:t xml:space="preserve">; </w:t>
      </w:r>
      <w:r w:rsidRPr="00240F4F">
        <w:rPr>
          <w:rFonts w:asciiTheme="minorHAnsi" w:hAnsiTheme="minorHAnsi" w:cstheme="minorHAnsi"/>
          <w:color w:val="FF0000"/>
          <w:sz w:val="22"/>
          <w:szCs w:val="22"/>
          <w:lang w:val="pt"/>
        </w:rPr>
        <w:t>(área requisitante deve verificar se a exigência é pertinente ao objeto ou não)</w:t>
      </w:r>
    </w:p>
    <w:p w14:paraId="3FBFDC52" w14:textId="77777777" w:rsidR="007A05CE" w:rsidRDefault="007A05CE" w:rsidP="00661BD3">
      <w:pPr>
        <w:pStyle w:val="Nivel1"/>
        <w:numPr>
          <w:ilvl w:val="0"/>
          <w:numId w:val="0"/>
        </w:numPr>
        <w:spacing w:before="0" w:after="0" w:line="240" w:lineRule="auto"/>
        <w:ind w:left="360" w:hanging="360"/>
        <w:rPr>
          <w:rFonts w:asciiTheme="minorHAnsi" w:eastAsia="Calibri Light" w:hAnsiTheme="minorHAnsi" w:cstheme="minorHAnsi"/>
          <w:sz w:val="22"/>
          <w:szCs w:val="22"/>
        </w:rPr>
      </w:pPr>
    </w:p>
    <w:p w14:paraId="3E740523" w14:textId="77777777" w:rsidR="00240F4F" w:rsidRDefault="00240F4F" w:rsidP="00240F4F">
      <w:pPr>
        <w:pStyle w:val="PargrafodaLista"/>
        <w:ind w:left="720"/>
        <w:jc w:val="both"/>
        <w:rPr>
          <w:rFonts w:eastAsia="Calibri Light"/>
        </w:rPr>
      </w:pPr>
      <w:r w:rsidRPr="00240F4F">
        <w:rPr>
          <w:rFonts w:eastAsia="Calibri Light"/>
          <w:highlight w:val="yellow"/>
        </w:rPr>
        <w:t xml:space="preserve">** caso não necessitem de demais documentos de habilitação, favor excluir </w:t>
      </w:r>
      <w:proofErr w:type="gramStart"/>
      <w:r w:rsidRPr="00240F4F">
        <w:rPr>
          <w:rFonts w:eastAsia="Calibri Light"/>
          <w:highlight w:val="yellow"/>
        </w:rPr>
        <w:t xml:space="preserve">do </w:t>
      </w:r>
      <w:r>
        <w:rPr>
          <w:rFonts w:eastAsia="Calibri Light"/>
          <w:highlight w:val="yellow"/>
        </w:rPr>
        <w:t xml:space="preserve"> </w:t>
      </w:r>
      <w:r w:rsidRPr="00240F4F">
        <w:rPr>
          <w:rFonts w:eastAsia="Calibri Light"/>
          <w:highlight w:val="yellow"/>
        </w:rPr>
        <w:t>processo</w:t>
      </w:r>
      <w:proofErr w:type="gramEnd"/>
      <w:r w:rsidRPr="00240F4F">
        <w:rPr>
          <w:rFonts w:eastAsia="Calibri Light"/>
          <w:highlight w:val="yellow"/>
        </w:rPr>
        <w:t xml:space="preserve"> os itens acima**</w:t>
      </w:r>
    </w:p>
    <w:permEnd w:id="800725808"/>
    <w:p w14:paraId="03F5F745" w14:textId="77777777" w:rsidR="00240F4F" w:rsidRDefault="00240F4F" w:rsidP="00240F4F">
      <w:pPr>
        <w:pStyle w:val="PargrafodaLista"/>
        <w:ind w:left="720"/>
        <w:rPr>
          <w:rFonts w:eastAsia="Calibri Light"/>
        </w:rPr>
      </w:pPr>
    </w:p>
    <w:p w14:paraId="5A9E755B" w14:textId="77777777" w:rsidR="00E80A02"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 GARANTIA DE E DA GARANTIA DE EXECUÇÃO</w:t>
      </w:r>
    </w:p>
    <w:p w14:paraId="0C09107C" w14:textId="77777777" w:rsidR="00F46765" w:rsidRPr="00880B85" w:rsidRDefault="00F46765" w:rsidP="00A037B6">
      <w:pPr>
        <w:pStyle w:val="Nivel1"/>
        <w:numPr>
          <w:ilvl w:val="1"/>
          <w:numId w:val="13"/>
        </w:numPr>
        <w:spacing w:before="0" w:after="0" w:line="240" w:lineRule="auto"/>
        <w:ind w:left="0" w:firstLine="284"/>
        <w:rPr>
          <w:rFonts w:asciiTheme="minorHAnsi" w:hAnsiTheme="minorHAnsi" w:cstheme="minorHAnsi"/>
          <w:b w:val="0"/>
          <w:bCs/>
          <w:sz w:val="22"/>
          <w:szCs w:val="22"/>
        </w:rPr>
      </w:pPr>
      <w:r w:rsidRPr="00880B85">
        <w:rPr>
          <w:rFonts w:asciiTheme="minorHAnsi" w:hAnsiTheme="minorHAnsi" w:cstheme="minorHAnsi"/>
          <w:b w:val="0"/>
          <w:bCs/>
          <w:sz w:val="22"/>
          <w:szCs w:val="22"/>
        </w:rPr>
        <w:t xml:space="preserve">Não haverá exigência de garantia contratual da execução. </w:t>
      </w:r>
    </w:p>
    <w:p w14:paraId="52CA1227" w14:textId="77777777" w:rsidR="00042F5F" w:rsidRPr="00880B85" w:rsidRDefault="00042F5F" w:rsidP="00880B85">
      <w:pPr>
        <w:widowControl/>
        <w:suppressAutoHyphens w:val="0"/>
        <w:ind w:left="284"/>
        <w:jc w:val="both"/>
        <w:rPr>
          <w:rFonts w:asciiTheme="minorHAnsi" w:eastAsia="Calibri Light" w:hAnsiTheme="minorHAnsi" w:cstheme="minorHAnsi"/>
          <w:sz w:val="22"/>
          <w:szCs w:val="22"/>
        </w:rPr>
      </w:pPr>
    </w:p>
    <w:p w14:paraId="2D274958"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DOS RECURSOS ORÇAMENTÁRIOS </w:t>
      </w:r>
    </w:p>
    <w:p w14:paraId="57359361" w14:textId="77777777" w:rsidR="00F46765" w:rsidRPr="00880B85" w:rsidRDefault="00B82745" w:rsidP="00880B85">
      <w:pPr>
        <w:widowControl/>
        <w:suppressAutoHyphens w:val="0"/>
        <w:ind w:firstLine="284"/>
        <w:jc w:val="both"/>
        <w:rPr>
          <w:rFonts w:asciiTheme="minorHAnsi" w:eastAsia="Calibri Light" w:hAnsiTheme="minorHAnsi" w:cstheme="minorHAnsi"/>
          <w:sz w:val="22"/>
          <w:szCs w:val="22"/>
        </w:rPr>
      </w:pPr>
      <w:r w:rsidRPr="00880B85">
        <w:rPr>
          <w:rFonts w:asciiTheme="minorHAnsi" w:eastAsia="Calibri Light" w:hAnsiTheme="minorHAnsi" w:cstheme="minorHAnsi"/>
          <w:b/>
          <w:sz w:val="22"/>
          <w:szCs w:val="22"/>
        </w:rPr>
        <w:t>13</w:t>
      </w:r>
      <w:r w:rsidR="00A47E81" w:rsidRPr="00880B85">
        <w:rPr>
          <w:rFonts w:asciiTheme="minorHAnsi" w:eastAsia="Calibri Light" w:hAnsiTheme="minorHAnsi" w:cstheme="minorHAnsi"/>
          <w:b/>
          <w:sz w:val="22"/>
          <w:szCs w:val="22"/>
        </w:rPr>
        <w:t>.1</w:t>
      </w:r>
      <w:r w:rsidR="00A47E81"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As despesas decorrentes desta aquisição correrão conforme as dotações especificadas na Requisição de Compras/Serviços </w:t>
      </w:r>
      <w:r w:rsidR="00F46765" w:rsidRPr="00661BD3">
        <w:rPr>
          <w:rFonts w:asciiTheme="minorHAnsi" w:eastAsia="Calibri Light" w:hAnsiTheme="minorHAnsi" w:cstheme="minorHAnsi"/>
          <w:color w:val="FF0000"/>
          <w:sz w:val="22"/>
          <w:szCs w:val="22"/>
          <w:highlight w:val="yellow"/>
        </w:rPr>
        <w:t>Processo nº xxx/xxxx</w:t>
      </w:r>
      <w:r w:rsidR="009B6140">
        <w:rPr>
          <w:rFonts w:asciiTheme="minorHAnsi" w:eastAsia="Calibri Light" w:hAnsiTheme="minorHAnsi" w:cstheme="minorHAnsi"/>
          <w:sz w:val="22"/>
          <w:szCs w:val="22"/>
          <w:highlight w:val="yellow"/>
        </w:rPr>
        <w:t xml:space="preserve"> (</w:t>
      </w:r>
      <w:r w:rsidR="009B6140">
        <w:rPr>
          <w:rFonts w:asciiTheme="minorHAnsi" w:hAnsiTheme="minorHAnsi" w:cstheme="minorHAnsi"/>
          <w:color w:val="FF0000"/>
          <w:sz w:val="22"/>
          <w:szCs w:val="22"/>
          <w:highlight w:val="yellow"/>
          <w:lang w:val="pt"/>
        </w:rPr>
        <w:t>local será preenchido pelo setor de licitações)</w:t>
      </w:r>
      <w:r w:rsidR="009B6140" w:rsidRPr="00A037B6">
        <w:rPr>
          <w:rFonts w:asciiTheme="minorHAnsi" w:hAnsiTheme="minorHAnsi" w:cstheme="minorHAnsi"/>
          <w:color w:val="FF0000"/>
          <w:sz w:val="22"/>
          <w:szCs w:val="22"/>
          <w:highlight w:val="yellow"/>
          <w:lang w:val="pt"/>
        </w:rPr>
        <w:t>;</w:t>
      </w:r>
      <w:r w:rsidR="00944C2C"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 </w:t>
      </w:r>
    </w:p>
    <w:p w14:paraId="3D63C4FC" w14:textId="77777777" w:rsidR="00365240" w:rsidRPr="00880B85" w:rsidRDefault="00365240" w:rsidP="00880B85">
      <w:pPr>
        <w:widowControl/>
        <w:suppressAutoHyphens w:val="0"/>
        <w:ind w:firstLine="284"/>
        <w:jc w:val="both"/>
        <w:rPr>
          <w:rFonts w:asciiTheme="minorHAnsi" w:eastAsia="Calibri Light" w:hAnsiTheme="minorHAnsi" w:cstheme="minorHAnsi"/>
          <w:sz w:val="22"/>
          <w:szCs w:val="22"/>
        </w:rPr>
      </w:pPr>
    </w:p>
    <w:p w14:paraId="3788BBBC"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RESPONSÁVEL</w:t>
      </w:r>
    </w:p>
    <w:p w14:paraId="1396DA04"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1D368035" w14:textId="77777777" w:rsidR="00365240" w:rsidRPr="00880B85" w:rsidRDefault="00365240" w:rsidP="00880B85">
      <w:pPr>
        <w:widowControl/>
        <w:suppressAutoHyphens w:val="0"/>
        <w:ind w:firstLine="284"/>
        <w:jc w:val="both"/>
        <w:rPr>
          <w:rFonts w:asciiTheme="minorHAnsi" w:hAnsiTheme="minorHAnsi" w:cstheme="minorHAnsi"/>
          <w:b/>
          <w:sz w:val="22"/>
          <w:szCs w:val="22"/>
          <w:lang w:val="pt"/>
        </w:rPr>
      </w:pPr>
    </w:p>
    <w:p w14:paraId="4EE11FEF"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CONSIDERAÇÕES FINAIS</w:t>
      </w:r>
    </w:p>
    <w:p w14:paraId="2D92F3E2"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valor estimado foi efetuado com base no valor de mercado.</w:t>
      </w:r>
    </w:p>
    <w:p w14:paraId="79A2F9B1" w14:textId="77777777" w:rsidR="00F46765" w:rsidRPr="00880B85" w:rsidRDefault="00F46765" w:rsidP="00880B85">
      <w:pPr>
        <w:widowControl/>
        <w:suppressAutoHyphens w:val="0"/>
        <w:ind w:firstLine="284"/>
        <w:jc w:val="right"/>
        <w:rPr>
          <w:rFonts w:asciiTheme="minorHAnsi" w:hAnsiTheme="minorHAnsi" w:cstheme="minorHAnsi"/>
          <w:sz w:val="22"/>
          <w:szCs w:val="22"/>
          <w:lang w:val="pt"/>
        </w:rPr>
      </w:pPr>
    </w:p>
    <w:p w14:paraId="7C51FE46" w14:textId="77777777" w:rsidR="00F46765" w:rsidRPr="00880B85" w:rsidRDefault="00F46765" w:rsidP="00880B85">
      <w:pPr>
        <w:pStyle w:val="PargrafodaLista"/>
        <w:ind w:left="0" w:firstLine="284"/>
        <w:jc w:val="right"/>
        <w:rPr>
          <w:rFonts w:asciiTheme="minorHAnsi" w:hAnsiTheme="minorHAnsi" w:cstheme="minorHAnsi"/>
          <w:sz w:val="22"/>
          <w:szCs w:val="22"/>
        </w:rPr>
      </w:pPr>
      <w:r w:rsidRPr="00880B85">
        <w:rPr>
          <w:rFonts w:asciiTheme="minorHAnsi" w:hAnsiTheme="minorHAnsi" w:cstheme="minorHAnsi"/>
          <w:sz w:val="22"/>
          <w:szCs w:val="22"/>
        </w:rPr>
        <w:t xml:space="preserve">Cascavel - PR, </w:t>
      </w:r>
      <w:permStart w:id="1107704853" w:edGrp="everyone"/>
      <w:r w:rsidRPr="00880B85">
        <w:rPr>
          <w:rFonts w:asciiTheme="minorHAnsi" w:hAnsiTheme="minorHAnsi" w:cstheme="minorHAnsi"/>
          <w:sz w:val="22"/>
          <w:szCs w:val="22"/>
        </w:rPr>
        <w:t>xx de xxxxxxxxxx de 2021.</w:t>
      </w:r>
    </w:p>
    <w:permEnd w:id="1107704853"/>
    <w:p w14:paraId="7094B0BF" w14:textId="77777777" w:rsidR="00365240" w:rsidRPr="00880B85" w:rsidRDefault="00365240" w:rsidP="00880B85">
      <w:pPr>
        <w:pStyle w:val="PargrafodaLista"/>
        <w:ind w:left="0" w:firstLine="284"/>
        <w:jc w:val="right"/>
        <w:rPr>
          <w:rFonts w:asciiTheme="minorHAnsi" w:hAnsiTheme="minorHAnsi" w:cstheme="minorHAnsi"/>
          <w:sz w:val="22"/>
          <w:szCs w:val="22"/>
        </w:rPr>
      </w:pPr>
    </w:p>
    <w:p w14:paraId="134D9031" w14:textId="77777777" w:rsidR="00F46765"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r w:rsidRPr="00880B85">
        <w:rPr>
          <w:rFonts w:asciiTheme="minorHAnsi" w:hAnsiTheme="minorHAnsi" w:cstheme="minorHAnsi"/>
          <w:sz w:val="22"/>
          <w:szCs w:val="22"/>
        </w:rPr>
        <w:t xml:space="preserve">(Assinado Digitalmente) </w:t>
      </w:r>
    </w:p>
    <w:p w14:paraId="21A16492"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permStart w:id="904340840" w:edGrp="everyone"/>
      <w:r w:rsidRPr="00880B85">
        <w:rPr>
          <w:rFonts w:asciiTheme="minorHAnsi" w:hAnsiTheme="minorHAnsi" w:cstheme="minorHAnsi"/>
          <w:b/>
          <w:sz w:val="22"/>
          <w:szCs w:val="22"/>
        </w:rPr>
        <w:t xml:space="preserve">Nome do Responsável Emissor </w:t>
      </w:r>
    </w:p>
    <w:p w14:paraId="479BF46E"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Matrícula </w:t>
      </w:r>
    </w:p>
    <w:p w14:paraId="44FCED10" w14:textId="77777777" w:rsidR="001D53E3" w:rsidRPr="00880B85" w:rsidRDefault="00DE3CAD" w:rsidP="00181658">
      <w:pPr>
        <w:overflowPunct w:val="0"/>
        <w:autoSpaceDE w:val="0"/>
        <w:autoSpaceDN w:val="0"/>
        <w:adjustRightInd w:val="0"/>
        <w:jc w:val="center"/>
        <w:textAlignment w:val="baseline"/>
        <w:rPr>
          <w:rFonts w:asciiTheme="minorHAnsi" w:hAnsiTheme="minorHAnsi" w:cstheme="minorHAnsi"/>
          <w:sz w:val="22"/>
          <w:szCs w:val="22"/>
        </w:rPr>
      </w:pPr>
      <w:r w:rsidRPr="00880B85">
        <w:rPr>
          <w:rFonts w:asciiTheme="minorHAnsi" w:hAnsiTheme="minorHAnsi" w:cstheme="minorHAnsi"/>
          <w:b/>
          <w:sz w:val="22"/>
          <w:szCs w:val="22"/>
        </w:rPr>
        <w:t xml:space="preserve">Cargo </w:t>
      </w:r>
      <w:permEnd w:id="904340840"/>
    </w:p>
    <w:sectPr w:rsidR="001D53E3" w:rsidRPr="00880B85" w:rsidSect="008530F4">
      <w:headerReference w:type="even" r:id="rId7"/>
      <w:headerReference w:type="default" r:id="rId8"/>
      <w:footerReference w:type="even" r:id="rId9"/>
      <w:footerReference w:type="default" r:id="rId10"/>
      <w:headerReference w:type="first" r:id="rId11"/>
      <w:footerReference w:type="first" r:id="rId12"/>
      <w:pgSz w:w="11906" w:h="16838"/>
      <w:pgMar w:top="567" w:right="1134" w:bottom="993" w:left="1701"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1570" w14:textId="77777777" w:rsidR="00F46765" w:rsidRDefault="00F46765" w:rsidP="00F46765">
      <w:r>
        <w:separator/>
      </w:r>
    </w:p>
  </w:endnote>
  <w:endnote w:type="continuationSeparator" w:id="0">
    <w:p w14:paraId="7D76B9B2" w14:textId="77777777" w:rsidR="00F46765" w:rsidRDefault="00F46765"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E30B" w14:textId="77777777" w:rsidR="008530F4" w:rsidRDefault="008530F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055116"/>
      <w:docPartObj>
        <w:docPartGallery w:val="Page Numbers (Bottom of Page)"/>
        <w:docPartUnique/>
      </w:docPartObj>
    </w:sdtPr>
    <w:sdtEndPr/>
    <w:sdtContent>
      <w:sdt>
        <w:sdtPr>
          <w:id w:val="1158498571"/>
          <w:docPartObj>
            <w:docPartGallery w:val="Page Numbers (Top of Page)"/>
            <w:docPartUnique/>
          </w:docPartObj>
        </w:sdtPr>
        <w:sdtEndPr/>
        <w:sdtContent>
          <w:p w14:paraId="26C598C8" w14:textId="77777777" w:rsidR="00181658" w:rsidRDefault="00181658">
            <w:pPr>
              <w:pStyle w:val="Rodap"/>
              <w:jc w:val="right"/>
            </w:pPr>
          </w:p>
          <w:p w14:paraId="4FDAF066" w14:textId="77777777" w:rsidR="008530F4" w:rsidRPr="00B508A1" w:rsidRDefault="00010867" w:rsidP="008530F4">
            <w:pPr>
              <w:suppressLineNumbers/>
              <w:tabs>
                <w:tab w:val="center" w:pos="4818"/>
              </w:tabs>
              <w:ind w:left="5387" w:right="-567"/>
              <w:jc w:val="center"/>
              <w:rPr>
                <w:rFonts w:ascii="Calibri" w:hAnsi="Calibri"/>
              </w:rPr>
            </w:pPr>
            <w:r>
              <w:rPr>
                <w:rFonts w:ascii="Calibri" w:hAnsi="Calibri"/>
              </w:rPr>
              <w:pict w14:anchorId="087371A1">
                <v:rect id="_x0000_i1025" style="width:0;height:1.5pt" o:hralign="center" o:hrstd="t" o:hr="t" fillcolor="#aca899" stroked="f"/>
              </w:pict>
            </w:r>
          </w:p>
          <w:p w14:paraId="1D455AC3" w14:textId="77777777" w:rsidR="008530F4" w:rsidRPr="00393C60" w:rsidRDefault="008530F4" w:rsidP="008530F4">
            <w:pPr>
              <w:suppressLineNumbers/>
              <w:tabs>
                <w:tab w:val="center" w:pos="4535"/>
                <w:tab w:val="center" w:pos="4818"/>
                <w:tab w:val="right" w:pos="9071"/>
              </w:tabs>
              <w:ind w:left="5387" w:right="-567"/>
              <w:jc w:val="center"/>
              <w:rPr>
                <w:rFonts w:ascii="Calibri" w:hAnsi="Calibri"/>
                <w:b/>
                <w:sz w:val="18"/>
              </w:rPr>
            </w:pPr>
            <w:r w:rsidRPr="00393C60">
              <w:rPr>
                <w:rFonts w:ascii="Calibri" w:hAnsi="Calibri"/>
                <w:b/>
                <w:sz w:val="18"/>
              </w:rPr>
              <w:t>Sede Administrativa: Rua Uruguai, nº 283</w:t>
            </w:r>
          </w:p>
          <w:p w14:paraId="08B7BF4A" w14:textId="77777777" w:rsidR="008530F4" w:rsidRPr="00393C60" w:rsidRDefault="008530F4" w:rsidP="008530F4">
            <w:pPr>
              <w:suppressLineNumbers/>
              <w:tabs>
                <w:tab w:val="center" w:pos="4535"/>
                <w:tab w:val="center" w:pos="4818"/>
                <w:tab w:val="right" w:pos="9071"/>
              </w:tabs>
              <w:ind w:left="5387" w:right="-567"/>
              <w:jc w:val="center"/>
              <w:rPr>
                <w:rFonts w:ascii="Calibri" w:hAnsi="Calibri"/>
                <w:b/>
                <w:sz w:val="18"/>
              </w:rPr>
            </w:pPr>
            <w:r w:rsidRPr="00393C60">
              <w:rPr>
                <w:rFonts w:ascii="Calibri" w:hAnsi="Calibri"/>
                <w:b/>
                <w:sz w:val="18"/>
              </w:rPr>
              <w:t>Bairro Alto Alegre | CEP 85.805-010 | Cascavel/PR</w:t>
            </w:r>
          </w:p>
          <w:p w14:paraId="0C322233" w14:textId="0943E680" w:rsidR="008530F4" w:rsidRDefault="008530F4" w:rsidP="008530F4">
            <w:pPr>
              <w:suppressLineNumbers/>
              <w:tabs>
                <w:tab w:val="center" w:pos="4535"/>
                <w:tab w:val="center" w:pos="4818"/>
                <w:tab w:val="right" w:pos="9071"/>
              </w:tabs>
              <w:ind w:left="5387" w:right="-567"/>
              <w:jc w:val="center"/>
              <w:rPr>
                <w:rFonts w:ascii="Calibri" w:hAnsi="Calibri"/>
                <w:b/>
                <w:sz w:val="18"/>
              </w:rPr>
            </w:pPr>
            <w:r w:rsidRPr="00393C60">
              <w:rPr>
                <w:rFonts w:ascii="Calibri" w:hAnsi="Calibri"/>
                <w:b/>
                <w:sz w:val="18"/>
              </w:rPr>
              <w:t xml:space="preserve">Site: </w:t>
            </w:r>
            <w:hyperlink r:id="rId1" w:history="1">
              <w:r w:rsidRPr="00393C60">
                <w:rPr>
                  <w:rStyle w:val="Hyperlink"/>
                  <w:rFonts w:ascii="Calibri" w:eastAsia="MS Gothic" w:hAnsi="Calibri"/>
                  <w:b/>
                  <w:sz w:val="18"/>
                </w:rPr>
                <w:t>www.consamu.com.br</w:t>
              </w:r>
            </w:hyperlink>
          </w:p>
          <w:p w14:paraId="0CEE71B4" w14:textId="77777777" w:rsidR="008530F4" w:rsidRPr="00393C60" w:rsidRDefault="008530F4" w:rsidP="008530F4">
            <w:pPr>
              <w:suppressLineNumbers/>
              <w:tabs>
                <w:tab w:val="center" w:pos="4535"/>
                <w:tab w:val="center" w:pos="4818"/>
                <w:tab w:val="right" w:pos="9071"/>
              </w:tabs>
              <w:ind w:left="5387" w:right="-567"/>
              <w:jc w:val="center"/>
              <w:rPr>
                <w:rFonts w:ascii="Calibri" w:hAnsi="Calibri"/>
                <w:b/>
                <w:sz w:val="18"/>
              </w:rPr>
            </w:pPr>
          </w:p>
          <w:p w14:paraId="37376CEE" w14:textId="2F898410" w:rsidR="007A05CE" w:rsidRDefault="007A05CE">
            <w:pPr>
              <w:pStyle w:val="Rodap"/>
              <w:jc w:val="right"/>
            </w:pPr>
            <w:r w:rsidRPr="007A05CE">
              <w:rPr>
                <w:rFonts w:asciiTheme="minorHAnsi" w:hAnsiTheme="minorHAnsi" w:cstheme="minorHAnsi"/>
                <w:sz w:val="20"/>
                <w:szCs w:val="20"/>
              </w:rPr>
              <w:t xml:space="preserve">Página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PAGE</w:instrText>
            </w:r>
            <w:r w:rsidRPr="007A05CE">
              <w:rPr>
                <w:rFonts w:asciiTheme="minorHAnsi" w:hAnsiTheme="minorHAnsi" w:cstheme="minorHAnsi"/>
                <w:b/>
                <w:bCs/>
                <w:sz w:val="20"/>
                <w:szCs w:val="20"/>
              </w:rPr>
              <w:fldChar w:fldCharType="separate"/>
            </w:r>
            <w:r w:rsidR="008530F4">
              <w:rPr>
                <w:rFonts w:asciiTheme="minorHAnsi" w:hAnsiTheme="minorHAnsi" w:cstheme="minorHAnsi"/>
                <w:b/>
                <w:bCs/>
                <w:noProof/>
                <w:sz w:val="20"/>
                <w:szCs w:val="20"/>
              </w:rPr>
              <w:t>2</w:t>
            </w:r>
            <w:r w:rsidRPr="007A05CE">
              <w:rPr>
                <w:rFonts w:asciiTheme="minorHAnsi" w:hAnsiTheme="minorHAnsi" w:cstheme="minorHAnsi"/>
                <w:b/>
                <w:bCs/>
                <w:sz w:val="20"/>
                <w:szCs w:val="20"/>
              </w:rPr>
              <w:fldChar w:fldCharType="end"/>
            </w:r>
            <w:r w:rsidRPr="007A05CE">
              <w:rPr>
                <w:rFonts w:asciiTheme="minorHAnsi" w:hAnsiTheme="minorHAnsi" w:cstheme="minorHAnsi"/>
                <w:sz w:val="20"/>
                <w:szCs w:val="20"/>
              </w:rPr>
              <w:t xml:space="preserve"> de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NUMPAGES</w:instrText>
            </w:r>
            <w:r w:rsidRPr="007A05CE">
              <w:rPr>
                <w:rFonts w:asciiTheme="minorHAnsi" w:hAnsiTheme="minorHAnsi" w:cstheme="minorHAnsi"/>
                <w:b/>
                <w:bCs/>
                <w:sz w:val="20"/>
                <w:szCs w:val="20"/>
              </w:rPr>
              <w:fldChar w:fldCharType="separate"/>
            </w:r>
            <w:r w:rsidR="008530F4">
              <w:rPr>
                <w:rFonts w:asciiTheme="minorHAnsi" w:hAnsiTheme="minorHAnsi" w:cstheme="minorHAnsi"/>
                <w:b/>
                <w:bCs/>
                <w:noProof/>
                <w:sz w:val="20"/>
                <w:szCs w:val="20"/>
              </w:rPr>
              <w:t>7</w:t>
            </w:r>
            <w:r w:rsidRPr="007A05CE">
              <w:rPr>
                <w:rFonts w:asciiTheme="minorHAnsi" w:hAnsiTheme="minorHAnsi" w:cstheme="minorHAnsi"/>
                <w:b/>
                <w:bCs/>
                <w:sz w:val="20"/>
                <w:szCs w:val="20"/>
              </w:rPr>
              <w:fldChar w:fldCharType="end"/>
            </w:r>
          </w:p>
        </w:sdtContent>
      </w:sdt>
    </w:sdtContent>
  </w:sdt>
  <w:p w14:paraId="645AB416" w14:textId="77777777" w:rsidR="00F46765" w:rsidRDefault="00F46765" w:rsidP="00F46765">
    <w:pPr>
      <w:pStyle w:val="Rodap"/>
      <w:tabs>
        <w:tab w:val="clear" w:pos="4252"/>
        <w:tab w:val="clear" w:pos="8504"/>
        <w:tab w:val="left" w:pos="7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03F0" w14:textId="77777777" w:rsidR="008530F4" w:rsidRDefault="008530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F5521" w14:textId="77777777" w:rsidR="00F46765" w:rsidRDefault="00F46765" w:rsidP="00F46765">
      <w:r>
        <w:separator/>
      </w:r>
    </w:p>
  </w:footnote>
  <w:footnote w:type="continuationSeparator" w:id="0">
    <w:p w14:paraId="21900223" w14:textId="77777777" w:rsidR="00F46765" w:rsidRDefault="00F46765" w:rsidP="00F46765">
      <w:r>
        <w:continuationSeparator/>
      </w:r>
    </w:p>
  </w:footnote>
  <w:footnote w:id="1">
    <w:p w14:paraId="4055BBB7" w14:textId="77777777" w:rsidR="00010867" w:rsidRPr="00DA32BA" w:rsidRDefault="00010867" w:rsidP="00010867">
      <w:pPr>
        <w:pStyle w:val="Textodenotaderodap"/>
        <w:jc w:val="both"/>
        <w:rPr>
          <w:sz w:val="18"/>
          <w:szCs w:val="18"/>
        </w:rPr>
      </w:pPr>
      <w:r w:rsidRPr="00DA32BA">
        <w:rPr>
          <w:rStyle w:val="Refdenotaderodap"/>
          <w:sz w:val="18"/>
          <w:szCs w:val="18"/>
        </w:rPr>
        <w:footnoteRef/>
      </w:r>
      <w:r w:rsidRPr="00DA32BA">
        <w:rPr>
          <w:sz w:val="18"/>
          <w:szCs w:val="18"/>
        </w:rPr>
        <w:t xml:space="preserve"> </w:t>
      </w:r>
      <w:r w:rsidRPr="00DA32BA">
        <w:rPr>
          <w:b/>
          <w:sz w:val="18"/>
          <w:szCs w:val="18"/>
        </w:rPr>
        <w:t>Decreto Estadual nº 7.871/2017 – RICMS/PR</w:t>
      </w:r>
      <w:r w:rsidRPr="00DA32BA">
        <w:rPr>
          <w:sz w:val="18"/>
          <w:szCs w:val="18"/>
        </w:rPr>
        <w:t xml:space="preserve">, Anexo III, </w:t>
      </w:r>
      <w:proofErr w:type="spellStart"/>
      <w:r w:rsidRPr="00DA32BA">
        <w:rPr>
          <w:sz w:val="18"/>
          <w:szCs w:val="18"/>
        </w:rPr>
        <w:t>Subanexo</w:t>
      </w:r>
      <w:proofErr w:type="spellEnd"/>
      <w:r w:rsidRPr="00DA32BA">
        <w:rPr>
          <w:sz w:val="18"/>
          <w:szCs w:val="18"/>
        </w:rPr>
        <w:t xml:space="preserve"> I: Art. 3.º A NF-e deverá ser emitida com base em leiaute estabelecido no MOC - Manual de Orientação do Contribuinte, por meio de software desenvolvido ou adquirido pelo contribuinte, observadas as seguintes formalidades (Ajustes SINIEF 7/2005, 12/2009 e 1/2018): [...]</w:t>
      </w:r>
    </w:p>
    <w:p w14:paraId="340F414F" w14:textId="77777777" w:rsidR="00010867" w:rsidRPr="00DA32BA" w:rsidRDefault="00010867" w:rsidP="00010867">
      <w:pPr>
        <w:pStyle w:val="Textodenotaderodap"/>
        <w:jc w:val="both"/>
        <w:rPr>
          <w:sz w:val="18"/>
          <w:szCs w:val="18"/>
        </w:rPr>
      </w:pPr>
      <w:r w:rsidRPr="00DA32BA">
        <w:rPr>
          <w:sz w:val="18"/>
          <w:szCs w:val="18"/>
        </w:rPr>
        <w:t xml:space="preserve">§ 6.º É obrigatório o preenchimento dos campos </w:t>
      </w:r>
      <w:proofErr w:type="spellStart"/>
      <w:r w:rsidRPr="00DA32BA">
        <w:rPr>
          <w:sz w:val="18"/>
          <w:szCs w:val="18"/>
        </w:rPr>
        <w:t>cEAN</w:t>
      </w:r>
      <w:proofErr w:type="spellEnd"/>
      <w:r w:rsidRPr="00DA32BA">
        <w:rPr>
          <w:sz w:val="18"/>
          <w:szCs w:val="18"/>
        </w:rPr>
        <w:t xml:space="preserve"> e </w:t>
      </w:r>
      <w:proofErr w:type="spellStart"/>
      <w:r w:rsidRPr="00DA32BA">
        <w:rPr>
          <w:sz w:val="18"/>
          <w:szCs w:val="18"/>
        </w:rPr>
        <w:t>cEANTrib</w:t>
      </w:r>
      <w:proofErr w:type="spellEnd"/>
      <w:r w:rsidRPr="00DA32BA">
        <w:rPr>
          <w:sz w:val="18"/>
          <w:szCs w:val="18"/>
        </w:rPr>
        <w:t xml:space="preserve"> da NF-e, com as informações a seguir indicadas, quando o produto comercializado possuir código de barras com GTIN (Numeração Global de Item Comercial), observado o disposto nos §§ 3º e 4º do art. 6º deste </w:t>
      </w:r>
      <w:proofErr w:type="spellStart"/>
      <w:r w:rsidRPr="00DA32BA">
        <w:rPr>
          <w:sz w:val="18"/>
          <w:szCs w:val="18"/>
        </w:rPr>
        <w:t>Subanexo</w:t>
      </w:r>
      <w:proofErr w:type="spellEnd"/>
      <w:r w:rsidRPr="00DA32BA">
        <w:rPr>
          <w:sz w:val="18"/>
          <w:szCs w:val="18"/>
        </w:rPr>
        <w:t xml:space="preserve"> (Ajuste SINIEF 15/2017): [...]</w:t>
      </w:r>
    </w:p>
    <w:p w14:paraId="484947C5" w14:textId="77777777" w:rsidR="00010867" w:rsidRPr="00DA32BA" w:rsidRDefault="00010867" w:rsidP="00010867">
      <w:pPr>
        <w:pStyle w:val="Textodenotaderodap"/>
        <w:jc w:val="both"/>
        <w:rPr>
          <w:sz w:val="18"/>
          <w:szCs w:val="18"/>
        </w:rPr>
      </w:pPr>
      <w:r w:rsidRPr="00DA32BA">
        <w:rPr>
          <w:b/>
          <w:sz w:val="18"/>
          <w:szCs w:val="18"/>
        </w:rPr>
        <w:t>Ajuste SINIEF 07/05</w:t>
      </w:r>
      <w:r w:rsidRPr="00DA32BA">
        <w:rPr>
          <w:sz w:val="18"/>
          <w:szCs w:val="18"/>
        </w:rPr>
        <w:t>:</w:t>
      </w:r>
    </w:p>
    <w:p w14:paraId="3E5322C3" w14:textId="77777777" w:rsidR="00010867" w:rsidRPr="00DA32BA" w:rsidRDefault="00010867" w:rsidP="00010867">
      <w:pPr>
        <w:pStyle w:val="Textodenotaderodap"/>
        <w:jc w:val="both"/>
        <w:rPr>
          <w:sz w:val="18"/>
          <w:szCs w:val="18"/>
        </w:rPr>
      </w:pPr>
      <w:r w:rsidRPr="00DA32BA">
        <w:rPr>
          <w:sz w:val="18"/>
          <w:szCs w:val="18"/>
        </w:rPr>
        <w:t xml:space="preserve">Cláusula </w:t>
      </w:r>
      <w:proofErr w:type="gramStart"/>
      <w:r w:rsidRPr="00DA32BA">
        <w:rPr>
          <w:sz w:val="18"/>
          <w:szCs w:val="18"/>
        </w:rPr>
        <w:t>primeira Fica</w:t>
      </w:r>
      <w:proofErr w:type="gramEnd"/>
      <w:r w:rsidRPr="00DA32BA">
        <w:rPr>
          <w:sz w:val="18"/>
          <w:szCs w:val="18"/>
        </w:rPr>
        <w:t xml:space="preserve"> instituída a Nota Fiscal Eletrônica - NF-e, modelo 55, que poderá ser utilizada pelos contribuintes do Imposto sobre Produtos Industrializados - IPI ou Imposto sobre Operações Relativas à Circulação de Mercadorias e sobre a Prestação de Serviços de Transporte Interestadual e Intermunicipal e de Comunicação - ICMS em substituição: [...]</w:t>
      </w:r>
    </w:p>
    <w:p w14:paraId="166976A6" w14:textId="77777777" w:rsidR="00010867" w:rsidRPr="00DA32BA" w:rsidRDefault="00010867" w:rsidP="00010867">
      <w:pPr>
        <w:pStyle w:val="Textodenotaderodap"/>
        <w:jc w:val="both"/>
        <w:rPr>
          <w:sz w:val="18"/>
          <w:szCs w:val="18"/>
        </w:rPr>
      </w:pPr>
      <w:r w:rsidRPr="00DA32BA">
        <w:rPr>
          <w:sz w:val="18"/>
          <w:szCs w:val="18"/>
        </w:rPr>
        <w:t>Cláusula terceira A NF-e deverá ser emitida com base em leiaute estabelecido no MOC, por meio de software desenvolvido ou adquirido pelo contribuinte, observadas as seguintes formalidades: [...]</w:t>
      </w:r>
    </w:p>
    <w:p w14:paraId="66F96FAE" w14:textId="77777777" w:rsidR="00010867" w:rsidRPr="00DA32BA" w:rsidRDefault="00010867" w:rsidP="00010867">
      <w:pPr>
        <w:pStyle w:val="Textodenotaderodap"/>
        <w:jc w:val="both"/>
        <w:rPr>
          <w:sz w:val="18"/>
          <w:szCs w:val="18"/>
        </w:rPr>
      </w:pPr>
      <w:r w:rsidRPr="00DA32BA">
        <w:rPr>
          <w:sz w:val="18"/>
          <w:szCs w:val="18"/>
        </w:rPr>
        <w:t xml:space="preserve">§ 6º Fica obrigatório o preenchimento dos campos </w:t>
      </w:r>
      <w:proofErr w:type="spellStart"/>
      <w:r w:rsidRPr="00DA32BA">
        <w:rPr>
          <w:sz w:val="18"/>
          <w:szCs w:val="18"/>
        </w:rPr>
        <w:t>cEAN</w:t>
      </w:r>
      <w:proofErr w:type="spellEnd"/>
      <w:r w:rsidRPr="00DA32BA">
        <w:rPr>
          <w:sz w:val="18"/>
          <w:szCs w:val="18"/>
        </w:rPr>
        <w:t xml:space="preserve"> e </w:t>
      </w:r>
      <w:proofErr w:type="spellStart"/>
      <w:r w:rsidRPr="00DA32BA">
        <w:rPr>
          <w:sz w:val="18"/>
          <w:szCs w:val="18"/>
        </w:rPr>
        <w:t>cEANTrib</w:t>
      </w:r>
      <w:proofErr w:type="spellEnd"/>
      <w:r w:rsidRPr="00DA32BA">
        <w:rPr>
          <w:sz w:val="18"/>
          <w:szCs w:val="18"/>
        </w:rPr>
        <w:t xml:space="preserve"> da NF-e, com as informações a seguir indicadas, quando o produto comercializado possuir código de barras com GTIN (Numeração Global de Item Comercial), observado o disposto nos §§ 4º e 5º da cláusula sexta: [...]</w:t>
      </w:r>
    </w:p>
  </w:footnote>
  <w:footnote w:id="2">
    <w:p w14:paraId="0A3E5AF4" w14:textId="77777777" w:rsidR="00010867" w:rsidRPr="00DA32BA" w:rsidRDefault="00010867" w:rsidP="00010867">
      <w:pPr>
        <w:pStyle w:val="Textodenotaderodap"/>
        <w:jc w:val="both"/>
        <w:rPr>
          <w:b/>
          <w:sz w:val="18"/>
          <w:szCs w:val="18"/>
        </w:rPr>
      </w:pPr>
      <w:r w:rsidRPr="00DA32BA">
        <w:rPr>
          <w:rStyle w:val="Refdenotaderodap"/>
          <w:sz w:val="18"/>
          <w:szCs w:val="18"/>
        </w:rPr>
        <w:footnoteRef/>
      </w:r>
      <w:r w:rsidRPr="00DA32BA">
        <w:rPr>
          <w:sz w:val="18"/>
          <w:szCs w:val="18"/>
        </w:rPr>
        <w:t xml:space="preserve"> </w:t>
      </w:r>
      <w:r w:rsidRPr="00DA32BA">
        <w:rPr>
          <w:b/>
          <w:sz w:val="18"/>
          <w:szCs w:val="18"/>
        </w:rPr>
        <w:t>Nota Fiscal Eletrônica – Nota Técnica 2016.002 v1.00:</w:t>
      </w:r>
    </w:p>
    <w:p w14:paraId="1533F5F8" w14:textId="77777777" w:rsidR="00010867" w:rsidRPr="00DA32BA" w:rsidRDefault="00010867" w:rsidP="00010867">
      <w:pPr>
        <w:pStyle w:val="Textodenotaderodap"/>
        <w:jc w:val="both"/>
        <w:rPr>
          <w:sz w:val="18"/>
          <w:szCs w:val="18"/>
        </w:rPr>
      </w:pPr>
      <w:r w:rsidRPr="00DA32BA">
        <w:rPr>
          <w:sz w:val="18"/>
          <w:szCs w:val="18"/>
        </w:rPr>
        <w:t>Grupo I80. Rastreabilidade de produto</w:t>
      </w:r>
    </w:p>
    <w:p w14:paraId="056FEED5" w14:textId="77777777" w:rsidR="00010867" w:rsidRPr="00DA32BA" w:rsidRDefault="00010867" w:rsidP="00010867">
      <w:pPr>
        <w:pStyle w:val="Textodenotaderodap"/>
        <w:jc w:val="both"/>
        <w:rPr>
          <w:sz w:val="18"/>
          <w:szCs w:val="18"/>
        </w:rPr>
      </w:pPr>
      <w:r w:rsidRPr="00DA32BA">
        <w:rPr>
          <w:sz w:val="18"/>
          <w:szCs w:val="18"/>
        </w:rPr>
        <w:t>Criação de novo grupo para permitir a rastreabilidade de qualquer produto sujeito a regulações sanitárias, casos de recolhimento/recall, além de defensivos agrícolas, produtos veterinários, odontológicos, medicamentos, bebidas, águas envasadas, embalagens, etc., a partir da indicação de informações de número de lote, data de fabricação/produção, data de validade, etc.</w:t>
      </w:r>
    </w:p>
    <w:p w14:paraId="322A1CA6" w14:textId="77777777" w:rsidR="00010867" w:rsidRPr="00DA32BA" w:rsidRDefault="00010867" w:rsidP="00010867">
      <w:pPr>
        <w:pStyle w:val="Textodenotaderodap"/>
        <w:jc w:val="both"/>
        <w:rPr>
          <w:sz w:val="18"/>
          <w:szCs w:val="18"/>
        </w:rPr>
      </w:pPr>
      <w:r w:rsidRPr="00DA32BA">
        <w:rPr>
          <w:sz w:val="18"/>
          <w:szCs w:val="18"/>
        </w:rPr>
        <w:t>Obrigatório o preenchimento deste grupo no caso de medicamentos e produtos farmacêuticos.</w:t>
      </w:r>
    </w:p>
    <w:p w14:paraId="1499D9C9" w14:textId="77777777" w:rsidR="00010867" w:rsidRPr="00DA32BA" w:rsidRDefault="00010867" w:rsidP="00010867">
      <w:pPr>
        <w:pStyle w:val="Textodenotaderodap"/>
        <w:jc w:val="both"/>
        <w:rPr>
          <w:sz w:val="18"/>
          <w:szCs w:val="18"/>
        </w:rPr>
      </w:pPr>
      <w:r w:rsidRPr="00DA32BA">
        <w:rPr>
          <w:sz w:val="18"/>
          <w:szCs w:val="18"/>
        </w:rPr>
        <w:t>Grupo K. Detalhamento Específico de Medicamento e de matérias-primas farmacêuticas</w:t>
      </w:r>
    </w:p>
    <w:p w14:paraId="6D44A073" w14:textId="77777777" w:rsidR="00010867" w:rsidRPr="00DA32BA" w:rsidRDefault="00010867" w:rsidP="00010867">
      <w:pPr>
        <w:pStyle w:val="Textodenotaderodap"/>
        <w:jc w:val="both"/>
        <w:rPr>
          <w:sz w:val="18"/>
          <w:szCs w:val="18"/>
        </w:rPr>
      </w:pPr>
      <w:r w:rsidRPr="00DA32BA">
        <w:rPr>
          <w:sz w:val="18"/>
          <w:szCs w:val="18"/>
        </w:rPr>
        <w:t>Criação de campo para informar o código de Produto da ANVISA para medicamentos e matérias-primas farmacêuticas. Exclusão dos campos específicos de medicamento que passam a fazer parte do Grupo Rastreabilidade de Produto.</w:t>
      </w:r>
    </w:p>
    <w:p w14:paraId="7CCC50F6" w14:textId="77777777" w:rsidR="00010867" w:rsidRPr="00DA32BA" w:rsidRDefault="00010867" w:rsidP="00010867">
      <w:pPr>
        <w:pStyle w:val="Textodenotaderodap"/>
        <w:jc w:val="both"/>
        <w:rPr>
          <w:b/>
          <w:sz w:val="18"/>
          <w:szCs w:val="18"/>
        </w:rPr>
      </w:pPr>
      <w:r w:rsidRPr="00DA32BA">
        <w:rPr>
          <w:b/>
          <w:sz w:val="18"/>
          <w:szCs w:val="18"/>
        </w:rPr>
        <w:t>Resolução-RDC nº 320/02, da ANVISA:</w:t>
      </w:r>
    </w:p>
    <w:p w14:paraId="454AF0DE" w14:textId="77777777" w:rsidR="00010867" w:rsidRPr="00DA32BA" w:rsidRDefault="00010867" w:rsidP="00010867">
      <w:pPr>
        <w:pStyle w:val="Textodenotaderodap"/>
        <w:jc w:val="both"/>
        <w:rPr>
          <w:sz w:val="18"/>
          <w:szCs w:val="18"/>
        </w:rPr>
      </w:pPr>
      <w:r w:rsidRPr="00DA32BA">
        <w:rPr>
          <w:sz w:val="18"/>
          <w:szCs w:val="18"/>
        </w:rPr>
        <w:t>Art. 1º As empresas distribuidoras de produtos farmacêuticos devem:</w:t>
      </w:r>
    </w:p>
    <w:p w14:paraId="67074618" w14:textId="77777777" w:rsidR="00010867" w:rsidRPr="00DA32BA" w:rsidRDefault="00010867" w:rsidP="00010867">
      <w:pPr>
        <w:pStyle w:val="Textodenotaderodap"/>
        <w:jc w:val="both"/>
        <w:rPr>
          <w:sz w:val="18"/>
          <w:szCs w:val="18"/>
        </w:rPr>
      </w:pPr>
      <w:r w:rsidRPr="00DA32BA">
        <w:rPr>
          <w:sz w:val="18"/>
          <w:szCs w:val="18"/>
        </w:rPr>
        <w:t xml:space="preserve">I - </w:t>
      </w:r>
      <w:proofErr w:type="gramStart"/>
      <w:r w:rsidRPr="00DA32BA">
        <w:rPr>
          <w:sz w:val="18"/>
          <w:szCs w:val="18"/>
        </w:rPr>
        <w:t>somente</w:t>
      </w:r>
      <w:proofErr w:type="gramEnd"/>
      <w:r w:rsidRPr="00DA32BA">
        <w:rPr>
          <w:sz w:val="18"/>
          <w:szCs w:val="18"/>
        </w:rPr>
        <w:t xml:space="preserve"> efetuar transações comerciais e operações de circulação a qualquer título, de produtos farmacêuticos, por meio de notas fiscais que contenham obrigatoriamente os números dos lotes dos produtos nelas constantes: [...]</w:t>
      </w:r>
    </w:p>
    <w:p w14:paraId="1D18F192" w14:textId="77777777" w:rsidR="00010867" w:rsidRPr="00DA32BA" w:rsidRDefault="00010867" w:rsidP="00010867">
      <w:pPr>
        <w:pStyle w:val="Textodenotaderodap"/>
        <w:jc w:val="both"/>
        <w:rPr>
          <w:b/>
          <w:sz w:val="18"/>
          <w:szCs w:val="18"/>
        </w:rPr>
      </w:pPr>
      <w:r w:rsidRPr="00DA32BA">
        <w:rPr>
          <w:b/>
          <w:sz w:val="18"/>
          <w:szCs w:val="18"/>
        </w:rPr>
        <w:t>Recomendação Administrativa nº 01/2019, do MPC-PR:</w:t>
      </w:r>
    </w:p>
    <w:p w14:paraId="60F82243" w14:textId="77777777" w:rsidR="00010867" w:rsidRPr="00DA32BA" w:rsidRDefault="00010867" w:rsidP="00010867">
      <w:pPr>
        <w:pStyle w:val="Textodenotaderodap"/>
        <w:jc w:val="both"/>
        <w:rPr>
          <w:sz w:val="18"/>
          <w:szCs w:val="18"/>
        </w:rPr>
      </w:pPr>
      <w:r w:rsidRPr="00DA32BA">
        <w:rPr>
          <w:sz w:val="18"/>
          <w:szCs w:val="18"/>
        </w:rPr>
        <w:t>RECOMENDA aos Prefeitos dos Municípios Paranaenses que orientem os servidores das repartições a eles subordinadas que se ocupem da aquisição e do recebimento de medicamentos e produtos farmacêuticos no sentido de exigirem dos respectivos fornecedores o adequado preenchimento do Código GTIN e dos campos dos Grupos I80 e K das notas fiscais eletrônicas correspondentes.</w:t>
      </w:r>
    </w:p>
    <w:p w14:paraId="2A475555" w14:textId="77777777" w:rsidR="00010867" w:rsidRPr="00DA32BA" w:rsidRDefault="00010867" w:rsidP="00010867">
      <w:pPr>
        <w:pStyle w:val="Textodenotaderodap"/>
        <w:jc w:val="both"/>
        <w:rPr>
          <w:sz w:val="18"/>
          <w:szCs w:val="18"/>
        </w:rPr>
      </w:pPr>
      <w:r w:rsidRPr="00DA32BA">
        <w:rPr>
          <w:sz w:val="18"/>
          <w:szCs w:val="18"/>
        </w:rPr>
        <w:t>Para tanto, na elaboração dos editais de licitação, impõe-se prever a obrigatoriedade de que, quando da entrega dos bens adquiridos, o fornecedor comprove, mediante apresentação do respectivo arquivo XML, o preenchimento dos referidos campos na Nota Fiscal Eletrônica - NF-e, modelo 55.</w:t>
      </w:r>
    </w:p>
  </w:footnote>
  <w:footnote w:id="3">
    <w:p w14:paraId="4A6D767B" w14:textId="77777777" w:rsidR="00010867" w:rsidRPr="00DA32BA" w:rsidRDefault="00010867" w:rsidP="00010867">
      <w:pPr>
        <w:pStyle w:val="Textodenotaderodap"/>
        <w:jc w:val="both"/>
        <w:rPr>
          <w:sz w:val="18"/>
          <w:szCs w:val="18"/>
        </w:rPr>
      </w:pPr>
      <w:r w:rsidRPr="00DA32BA">
        <w:rPr>
          <w:rStyle w:val="Refdenotaderodap"/>
          <w:sz w:val="18"/>
          <w:szCs w:val="18"/>
        </w:rPr>
        <w:footnoteRef/>
      </w:r>
      <w:r w:rsidRPr="00DA32BA">
        <w:rPr>
          <w:sz w:val="18"/>
          <w:szCs w:val="18"/>
        </w:rPr>
        <w:t xml:space="preserve"> </w:t>
      </w:r>
      <w:r w:rsidRPr="00DA32BA">
        <w:rPr>
          <w:b/>
          <w:sz w:val="18"/>
          <w:szCs w:val="18"/>
        </w:rPr>
        <w:t>CONVÊNIO ICMS 87/02 - CONFAZ</w:t>
      </w:r>
      <w:r w:rsidRPr="00DA32BA">
        <w:rPr>
          <w:sz w:val="18"/>
          <w:szCs w:val="18"/>
        </w:rPr>
        <w:t>:</w:t>
      </w:r>
    </w:p>
    <w:p w14:paraId="64671CB5" w14:textId="77777777" w:rsidR="00010867" w:rsidRPr="00DA32BA" w:rsidRDefault="00010867" w:rsidP="00010867">
      <w:pPr>
        <w:pStyle w:val="Textodenotaderodap"/>
        <w:jc w:val="both"/>
        <w:rPr>
          <w:sz w:val="18"/>
          <w:szCs w:val="18"/>
        </w:rPr>
      </w:pPr>
      <w:r w:rsidRPr="00DA32BA">
        <w:rPr>
          <w:sz w:val="18"/>
          <w:szCs w:val="18"/>
        </w:rPr>
        <w:t>“Cláusula primeira. Ficam isentas do ICMS as operações realizadas com os fármacos e medicamentos relacionados no Anexo Único deste convênio destinados a órgãos da Administração Pública Direta e Indireta Federal, Estadual e Municipal e a suas fundações públicas.”</w:t>
      </w:r>
    </w:p>
    <w:p w14:paraId="62C5254B" w14:textId="77777777" w:rsidR="00010867" w:rsidRPr="00DA32BA" w:rsidRDefault="00010867" w:rsidP="00010867">
      <w:pPr>
        <w:pStyle w:val="Textodenotaderodap"/>
        <w:jc w:val="both"/>
        <w:rPr>
          <w:sz w:val="18"/>
          <w:szCs w:val="18"/>
        </w:rPr>
      </w:pPr>
      <w:r w:rsidRPr="00DA32BA">
        <w:rPr>
          <w:sz w:val="18"/>
          <w:szCs w:val="18"/>
        </w:rPr>
        <w:t>Acórdão nº 140/2012 – Plenário, Tribunal de Contas da União:</w:t>
      </w:r>
    </w:p>
    <w:p w14:paraId="40348A69" w14:textId="77777777" w:rsidR="00010867" w:rsidRPr="00DA32BA" w:rsidRDefault="00010867" w:rsidP="00010867">
      <w:pPr>
        <w:pStyle w:val="Textodenotaderodap"/>
        <w:jc w:val="both"/>
        <w:rPr>
          <w:sz w:val="18"/>
          <w:szCs w:val="18"/>
        </w:rPr>
      </w:pPr>
      <w:r w:rsidRPr="00DA32BA">
        <w:rPr>
          <w:sz w:val="18"/>
          <w:szCs w:val="18"/>
        </w:rPr>
        <w:t xml:space="preserve">ao Ministério da Saúde, com fulcro no art. 250, inciso II, do Regimento Interno/TCU, com fundamento na Cláusula Primeira do Convênio - Confaz 87/2002, que, no prazo de 60 (sessenta) dias, oriente os gestores federais, estaduais e municipais acerca da aplicação da isenção do ICMS nas aquisições de medicamentos por meio de cartilhas, palestras, manuais ou outros instrumentos que propiciem uma repercussão ampla, alertando </w:t>
      </w:r>
      <w:proofErr w:type="spellStart"/>
      <w:r w:rsidRPr="00DA32BA">
        <w:rPr>
          <w:sz w:val="18"/>
          <w:szCs w:val="18"/>
        </w:rPr>
        <w:t>aos</w:t>
      </w:r>
      <w:proofErr w:type="spellEnd"/>
      <w:r w:rsidRPr="00DA32BA">
        <w:rPr>
          <w:sz w:val="18"/>
          <w:szCs w:val="18"/>
        </w:rPr>
        <w:t xml:space="preserve"> entes que as propostas dos licitantes devem contemplar a isenção do tributo.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FAD2" w14:textId="77777777" w:rsidR="008530F4" w:rsidRDefault="008530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C2D8" w14:textId="77777777" w:rsidR="00F46765" w:rsidRDefault="00F46765" w:rsidP="00F46765">
    <w:pPr>
      <w:pStyle w:val="Cabealho"/>
      <w:ind w:right="-2"/>
      <w:jc w:val="center"/>
    </w:pPr>
    <w:r w:rsidRPr="00794479">
      <w:rPr>
        <w:noProof/>
      </w:rPr>
      <w:drawing>
        <wp:inline distT="0" distB="0" distL="0" distR="0" wp14:anchorId="340F140E" wp14:editId="4181276A">
          <wp:extent cx="952500" cy="11525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E625" w14:textId="77777777" w:rsidR="008530F4" w:rsidRDefault="008530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810444"/>
    <w:multiLevelType w:val="multilevel"/>
    <w:tmpl w:val="3E2C6F62"/>
    <w:lvl w:ilvl="0">
      <w:start w:val="1"/>
      <w:numFmt w:val="decimal"/>
      <w:lvlText w:val="%1."/>
      <w:lvlJc w:val="left"/>
      <w:pPr>
        <w:ind w:left="360" w:hanging="360"/>
      </w:pPr>
      <w:rPr>
        <w:rFonts w:hint="default"/>
      </w:rPr>
    </w:lvl>
    <w:lvl w:ilvl="1">
      <w:start w:val="5"/>
      <w:numFmt w:val="decimal"/>
      <w:lvlText w:val="4.%2."/>
      <w:lvlJc w:val="left"/>
      <w:pPr>
        <w:ind w:left="0" w:firstLine="284"/>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96FF4"/>
    <w:multiLevelType w:val="hybridMultilevel"/>
    <w:tmpl w:val="58A2C0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3D65CF"/>
    <w:multiLevelType w:val="multilevel"/>
    <w:tmpl w:val="D65AD53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E4BAA"/>
    <w:multiLevelType w:val="hybridMultilevel"/>
    <w:tmpl w:val="FCC0E6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A30D96"/>
    <w:multiLevelType w:val="hybridMultilevel"/>
    <w:tmpl w:val="EA1E1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237B3E"/>
    <w:multiLevelType w:val="multilevel"/>
    <w:tmpl w:val="16D8A616"/>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AD5E4C"/>
    <w:multiLevelType w:val="multilevel"/>
    <w:tmpl w:val="B486080A"/>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66CF5"/>
    <w:multiLevelType w:val="multilevel"/>
    <w:tmpl w:val="6AFE213C"/>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BA08CB"/>
    <w:multiLevelType w:val="hybridMultilevel"/>
    <w:tmpl w:val="7D441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BB5927"/>
    <w:multiLevelType w:val="hybridMultilevel"/>
    <w:tmpl w:val="D0D881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2376B1"/>
    <w:multiLevelType w:val="hybridMultilevel"/>
    <w:tmpl w:val="8DD0EFD0"/>
    <w:lvl w:ilvl="0" w:tplc="03122EEC">
      <w:start w:val="2"/>
      <w:numFmt w:val="bullet"/>
      <w:lvlText w:val=""/>
      <w:lvlJc w:val="left"/>
      <w:pPr>
        <w:ind w:left="720" w:hanging="360"/>
      </w:pPr>
      <w:rPr>
        <w:rFonts w:ascii="Symbol" w:eastAsia="Calibri Light"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4DC1226"/>
    <w:multiLevelType w:val="multilevel"/>
    <w:tmpl w:val="3CCEFF96"/>
    <w:lvl w:ilvl="0">
      <w:start w:val="10"/>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B811EA"/>
    <w:multiLevelType w:val="multilevel"/>
    <w:tmpl w:val="D632B340"/>
    <w:lvl w:ilvl="0">
      <w:start w:val="10"/>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186D62"/>
    <w:multiLevelType w:val="hybridMultilevel"/>
    <w:tmpl w:val="45BA6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4"/>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4"/>
  </w:num>
  <w:num w:numId="11">
    <w:abstractNumId w:val="8"/>
  </w:num>
  <w:num w:numId="12">
    <w:abstractNumId w:val="13"/>
  </w:num>
  <w:num w:numId="13">
    <w:abstractNumId w:val="3"/>
  </w:num>
  <w:num w:numId="14">
    <w:abstractNumId w:val="6"/>
  </w:num>
  <w:num w:numId="15">
    <w:abstractNumId w:val="11"/>
  </w:num>
  <w:num w:numId="16">
    <w:abstractNumId w:val="5"/>
  </w:num>
  <w:num w:numId="17">
    <w:abstractNumId w:val="2"/>
  </w:num>
  <w:num w:numId="18">
    <w:abstractNumId w:val="1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0"/>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03"/>
    <w:rsid w:val="00010867"/>
    <w:rsid w:val="00042F5F"/>
    <w:rsid w:val="000E1C2F"/>
    <w:rsid w:val="00181658"/>
    <w:rsid w:val="00240F4F"/>
    <w:rsid w:val="00317E20"/>
    <w:rsid w:val="00341824"/>
    <w:rsid w:val="00365240"/>
    <w:rsid w:val="003954C6"/>
    <w:rsid w:val="003C6393"/>
    <w:rsid w:val="004E07AC"/>
    <w:rsid w:val="00537ABD"/>
    <w:rsid w:val="00661BD3"/>
    <w:rsid w:val="007443EF"/>
    <w:rsid w:val="007860C4"/>
    <w:rsid w:val="007A05CE"/>
    <w:rsid w:val="007A6137"/>
    <w:rsid w:val="008530F4"/>
    <w:rsid w:val="00880B85"/>
    <w:rsid w:val="00944C2C"/>
    <w:rsid w:val="009B6140"/>
    <w:rsid w:val="009D75DE"/>
    <w:rsid w:val="00A037B6"/>
    <w:rsid w:val="00A47E81"/>
    <w:rsid w:val="00A8539D"/>
    <w:rsid w:val="00B82745"/>
    <w:rsid w:val="00C722F7"/>
    <w:rsid w:val="00D02110"/>
    <w:rsid w:val="00D9771D"/>
    <w:rsid w:val="00DE3CAD"/>
    <w:rsid w:val="00E43532"/>
    <w:rsid w:val="00E7695A"/>
    <w:rsid w:val="00E80A02"/>
    <w:rsid w:val="00EA1EBA"/>
    <w:rsid w:val="00F16E03"/>
    <w:rsid w:val="00F46765"/>
    <w:rsid w:val="00F81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473E9C42"/>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numPr>
        <w:numId w:val="3"/>
      </w:numPr>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30F4"/>
    <w:rPr>
      <w:color w:val="0000FF"/>
      <w:u w:val="single"/>
    </w:rPr>
  </w:style>
  <w:style w:type="character" w:styleId="Refdenotaderodap">
    <w:name w:val="footnote reference"/>
    <w:rsid w:val="00010867"/>
    <w:rPr>
      <w:vertAlign w:val="superscript"/>
    </w:rPr>
  </w:style>
  <w:style w:type="paragraph" w:styleId="Textodenotaderodap">
    <w:name w:val="footnote text"/>
    <w:basedOn w:val="Normal"/>
    <w:link w:val="TextodenotaderodapChar"/>
    <w:uiPriority w:val="99"/>
    <w:semiHidden/>
    <w:unhideWhenUsed/>
    <w:rsid w:val="00010867"/>
    <w:pPr>
      <w:widowControl/>
      <w:suppressAutoHyphens w:val="0"/>
    </w:pPr>
    <w:rPr>
      <w:rFonts w:ascii="Calibri" w:eastAsia="Calibri" w:hAnsi="Calibri" w:cs="Arial"/>
      <w:sz w:val="20"/>
      <w:szCs w:val="20"/>
    </w:rPr>
  </w:style>
  <w:style w:type="character" w:customStyle="1" w:styleId="TextodenotaderodapChar">
    <w:name w:val="Texto de nota de rodapé Char"/>
    <w:basedOn w:val="Fontepargpadro"/>
    <w:link w:val="Textodenotaderodap"/>
    <w:uiPriority w:val="99"/>
    <w:semiHidden/>
    <w:rsid w:val="00010867"/>
    <w:rPr>
      <w:rFonts w:ascii="Calibri" w:eastAsia="Calibri" w:hAnsi="Calibri"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765452">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2774</Words>
  <Characters>14985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Cristiane Ribeiro</cp:lastModifiedBy>
  <cp:revision>28</cp:revision>
  <dcterms:created xsi:type="dcterms:W3CDTF">2021-08-30T13:36:00Z</dcterms:created>
  <dcterms:modified xsi:type="dcterms:W3CDTF">2022-04-20T19:23:00Z</dcterms:modified>
</cp:coreProperties>
</file>