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C7822" w14:textId="77777777" w:rsidR="00537ABD" w:rsidRPr="00880B85" w:rsidRDefault="00537ABD" w:rsidP="00880B85">
      <w:pPr>
        <w:ind w:firstLine="284"/>
        <w:jc w:val="center"/>
        <w:rPr>
          <w:rFonts w:asciiTheme="minorHAnsi" w:hAnsiTheme="minorHAnsi" w:cstheme="minorHAnsi"/>
          <w:b/>
          <w:sz w:val="22"/>
          <w:szCs w:val="22"/>
          <w:lang w:val="pt"/>
        </w:rPr>
      </w:pPr>
    </w:p>
    <w:p w14:paraId="5E6979DB" w14:textId="77777777" w:rsidR="00F46765" w:rsidRPr="00880B85" w:rsidRDefault="00F46765" w:rsidP="00880B85">
      <w:pPr>
        <w:ind w:firstLine="284"/>
        <w:jc w:val="center"/>
        <w:rPr>
          <w:rFonts w:asciiTheme="minorHAnsi" w:hAnsiTheme="minorHAnsi" w:cstheme="minorHAnsi"/>
          <w:b/>
          <w:sz w:val="22"/>
          <w:szCs w:val="22"/>
          <w:lang w:val="pt"/>
        </w:rPr>
      </w:pPr>
      <w:r w:rsidRPr="00880B85">
        <w:rPr>
          <w:rFonts w:asciiTheme="minorHAnsi" w:hAnsiTheme="minorHAnsi" w:cstheme="minorHAnsi"/>
          <w:b/>
          <w:sz w:val="22"/>
          <w:szCs w:val="22"/>
          <w:lang w:val="pt"/>
        </w:rPr>
        <w:t>TERMO DE REFERÊNCIA</w:t>
      </w:r>
    </w:p>
    <w:p w14:paraId="0F74A7AB" w14:textId="77777777" w:rsidR="00F46765" w:rsidRPr="00880B85" w:rsidRDefault="00944C2C" w:rsidP="00880B85">
      <w:pPr>
        <w:ind w:firstLine="284"/>
        <w:jc w:val="center"/>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AQUISIÇÃO DE BENS E MATERIAIS </w:t>
      </w:r>
    </w:p>
    <w:p w14:paraId="09510E30" w14:textId="15F20FDC" w:rsidR="00944C2C" w:rsidRPr="00880B85" w:rsidRDefault="00A037B6" w:rsidP="00880B85">
      <w:pPr>
        <w:ind w:firstLine="284"/>
        <w:jc w:val="center"/>
        <w:rPr>
          <w:rFonts w:asciiTheme="minorHAnsi" w:hAnsiTheme="minorHAnsi" w:cstheme="minorHAnsi"/>
          <w:b/>
          <w:sz w:val="22"/>
          <w:szCs w:val="22"/>
          <w:lang w:val="pt"/>
        </w:rPr>
      </w:pPr>
      <w:r>
        <w:rPr>
          <w:rFonts w:asciiTheme="minorHAnsi" w:hAnsiTheme="minorHAnsi" w:cstheme="minorHAnsi"/>
          <w:b/>
          <w:sz w:val="22"/>
          <w:szCs w:val="22"/>
          <w:lang w:val="pt"/>
        </w:rPr>
        <w:t>P</w:t>
      </w:r>
      <w:r w:rsidR="00317E20">
        <w:rPr>
          <w:rFonts w:asciiTheme="minorHAnsi" w:hAnsiTheme="minorHAnsi" w:cstheme="minorHAnsi"/>
          <w:b/>
          <w:sz w:val="22"/>
          <w:szCs w:val="22"/>
          <w:lang w:val="pt"/>
        </w:rPr>
        <w:t>RE</w:t>
      </w:r>
      <w:r>
        <w:rPr>
          <w:rFonts w:asciiTheme="minorHAnsi" w:hAnsiTheme="minorHAnsi" w:cstheme="minorHAnsi"/>
          <w:b/>
          <w:sz w:val="22"/>
          <w:szCs w:val="22"/>
          <w:lang w:val="pt"/>
        </w:rPr>
        <w:t>GÃO ELETRÔNICO</w:t>
      </w:r>
    </w:p>
    <w:p w14:paraId="0599EA5C" w14:textId="77777777" w:rsidR="00F46765" w:rsidRPr="00880B85" w:rsidRDefault="00F46765" w:rsidP="00880B85">
      <w:pPr>
        <w:ind w:firstLine="284"/>
        <w:jc w:val="center"/>
        <w:rPr>
          <w:rFonts w:asciiTheme="minorHAnsi" w:hAnsiTheme="minorHAnsi" w:cstheme="minorHAnsi"/>
          <w:b/>
          <w:sz w:val="22"/>
          <w:szCs w:val="22"/>
          <w:lang w:val="pt"/>
        </w:rPr>
      </w:pPr>
      <w:r w:rsidRPr="00880B85">
        <w:rPr>
          <w:rFonts w:asciiTheme="minorHAnsi" w:hAnsiTheme="minorHAnsi" w:cstheme="minorHAnsi"/>
          <w:b/>
          <w:sz w:val="22"/>
          <w:szCs w:val="22"/>
          <w:lang w:val="pt"/>
        </w:rPr>
        <w:t>Processo nº ............</w:t>
      </w:r>
    </w:p>
    <w:p w14:paraId="7CC07142" w14:textId="77777777" w:rsidR="00F46765" w:rsidRPr="00880B85" w:rsidRDefault="00F46765" w:rsidP="00880B85">
      <w:pPr>
        <w:ind w:firstLine="284"/>
        <w:jc w:val="both"/>
        <w:rPr>
          <w:rFonts w:asciiTheme="minorHAnsi" w:hAnsiTheme="minorHAnsi" w:cstheme="minorHAnsi"/>
          <w:sz w:val="22"/>
          <w:szCs w:val="22"/>
          <w:lang w:val="pt"/>
        </w:rPr>
      </w:pPr>
    </w:p>
    <w:p w14:paraId="7DC5E6C3" w14:textId="77777777" w:rsidR="00F46765" w:rsidRPr="00880B85" w:rsidRDefault="00F46765"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OBJETO</w:t>
      </w:r>
    </w:p>
    <w:p w14:paraId="2C32B55C" w14:textId="77777777" w:rsidR="00F46765"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Aquisição de </w:t>
      </w:r>
      <w:permStart w:id="1230580289" w:edGrp="everyone"/>
      <w:r w:rsidRPr="00880B85">
        <w:rPr>
          <w:rFonts w:asciiTheme="minorHAnsi" w:hAnsiTheme="minorHAnsi" w:cstheme="minorHAnsi"/>
          <w:color w:val="FF0000"/>
          <w:sz w:val="22"/>
          <w:szCs w:val="22"/>
          <w:lang w:val="pt"/>
        </w:rPr>
        <w:t>.......................................................................................</w:t>
      </w:r>
      <w:permEnd w:id="1230580289"/>
      <w:r w:rsidR="00F46765" w:rsidRPr="00880B85">
        <w:rPr>
          <w:rFonts w:asciiTheme="minorHAnsi" w:hAnsiTheme="minorHAnsi" w:cstheme="minorHAnsi"/>
          <w:sz w:val="22"/>
          <w:szCs w:val="22"/>
          <w:lang w:val="pt"/>
        </w:rPr>
        <w:t>de acordo com condições, quantidades e exigências e</w:t>
      </w:r>
      <w:r w:rsidR="00C722F7">
        <w:rPr>
          <w:rFonts w:asciiTheme="minorHAnsi" w:hAnsiTheme="minorHAnsi" w:cstheme="minorHAnsi"/>
          <w:sz w:val="22"/>
          <w:szCs w:val="22"/>
          <w:lang w:val="pt"/>
        </w:rPr>
        <w:t>stabelecidas neste instrumento.</w:t>
      </w:r>
    </w:p>
    <w:p w14:paraId="30646144" w14:textId="77777777" w:rsidR="00C722F7" w:rsidRPr="00880B85" w:rsidRDefault="00C722F7" w:rsidP="00C722F7">
      <w:pPr>
        <w:widowControl/>
        <w:suppressAutoHyphens w:val="0"/>
        <w:ind w:left="709"/>
        <w:jc w:val="both"/>
        <w:rPr>
          <w:rFonts w:asciiTheme="minorHAnsi" w:hAnsiTheme="minorHAnsi" w:cstheme="minorHAnsi"/>
          <w:sz w:val="22"/>
          <w:szCs w:val="22"/>
          <w:lang w:val="pt"/>
        </w:rPr>
      </w:pPr>
    </w:p>
    <w:p w14:paraId="15F43530" w14:textId="77777777" w:rsidR="00F46765" w:rsidRDefault="00C722F7" w:rsidP="00C722F7">
      <w:pPr>
        <w:widowControl/>
        <w:numPr>
          <w:ilvl w:val="1"/>
          <w:numId w:val="1"/>
        </w:numPr>
        <w:suppressAutoHyphens w:val="0"/>
        <w:ind w:left="0" w:firstLine="709"/>
        <w:jc w:val="both"/>
        <w:rPr>
          <w:rFonts w:asciiTheme="minorHAnsi" w:hAnsiTheme="minorHAnsi" w:cstheme="minorHAnsi"/>
          <w:sz w:val="22"/>
          <w:szCs w:val="22"/>
          <w:lang w:val="pt"/>
        </w:rPr>
      </w:pPr>
      <w:r>
        <w:rPr>
          <w:rFonts w:asciiTheme="minorHAnsi" w:hAnsiTheme="minorHAnsi" w:cstheme="minorHAnsi"/>
          <w:sz w:val="22"/>
          <w:szCs w:val="22"/>
          <w:lang w:val="pt"/>
        </w:rPr>
        <w:t>Tabela com especificação dos produtos/equipamentos:</w:t>
      </w:r>
    </w:p>
    <w:p w14:paraId="54A930DA" w14:textId="77777777" w:rsidR="00C722F7" w:rsidRPr="00880B85" w:rsidRDefault="00C722F7" w:rsidP="00880B85">
      <w:pPr>
        <w:ind w:firstLine="284"/>
        <w:jc w:val="both"/>
        <w:rPr>
          <w:rFonts w:asciiTheme="minorHAnsi" w:hAnsiTheme="minorHAnsi" w:cstheme="minorHAnsi"/>
          <w:sz w:val="22"/>
          <w:szCs w:val="22"/>
          <w:lang w:val="p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
        <w:gridCol w:w="1179"/>
        <w:gridCol w:w="1178"/>
        <w:gridCol w:w="931"/>
        <w:gridCol w:w="1292"/>
        <w:gridCol w:w="1473"/>
        <w:gridCol w:w="1062"/>
        <w:gridCol w:w="1053"/>
      </w:tblGrid>
      <w:tr w:rsidR="00341824" w:rsidRPr="00880B85" w14:paraId="29DC7F37" w14:textId="77777777" w:rsidTr="00C722F7">
        <w:trPr>
          <w:trHeight w:val="495"/>
          <w:jc w:val="center"/>
        </w:trPr>
        <w:tc>
          <w:tcPr>
            <w:tcW w:w="492" w:type="pct"/>
            <w:vAlign w:val="center"/>
          </w:tcPr>
          <w:p w14:paraId="79C400CB" w14:textId="77777777" w:rsidR="00F46765" w:rsidRPr="00880B85" w:rsidRDefault="00944C2C" w:rsidP="00880B85">
            <w:pPr>
              <w:jc w:val="center"/>
              <w:rPr>
                <w:rFonts w:asciiTheme="minorHAnsi" w:hAnsiTheme="minorHAnsi" w:cstheme="minorHAnsi"/>
                <w:b/>
                <w:bCs/>
                <w:iCs/>
                <w:sz w:val="22"/>
                <w:szCs w:val="22"/>
              </w:rPr>
            </w:pPr>
            <w:permStart w:id="1836134956" w:edGrp="everyone" w:colFirst="0" w:colLast="0"/>
            <w:permStart w:id="1461413830" w:edGrp="everyone" w:colFirst="1" w:colLast="1"/>
            <w:permStart w:id="982408326" w:edGrp="everyone" w:colFirst="2" w:colLast="2"/>
            <w:permStart w:id="907029637" w:edGrp="everyone" w:colFirst="3" w:colLast="3"/>
            <w:permStart w:id="1678656411" w:edGrp="everyone" w:colFirst="4" w:colLast="4"/>
            <w:permStart w:id="155929608" w:edGrp="everyone" w:colFirst="5" w:colLast="5"/>
            <w:permStart w:id="1415527453" w:edGrp="everyone" w:colFirst="6" w:colLast="6"/>
            <w:permStart w:id="1168902312" w:edGrp="everyone" w:colFirst="7" w:colLast="7"/>
            <w:permStart w:id="1464536306" w:edGrp="everyone"/>
            <w:r w:rsidRPr="00880B85">
              <w:rPr>
                <w:rFonts w:asciiTheme="minorHAnsi" w:hAnsiTheme="minorHAnsi" w:cstheme="minorHAnsi"/>
                <w:b/>
                <w:bCs/>
                <w:iCs/>
                <w:sz w:val="22"/>
                <w:szCs w:val="22"/>
              </w:rPr>
              <w:t>ITEM</w:t>
            </w:r>
          </w:p>
        </w:tc>
        <w:tc>
          <w:tcPr>
            <w:tcW w:w="650" w:type="pct"/>
            <w:vAlign w:val="center"/>
          </w:tcPr>
          <w:p w14:paraId="6F5F77A2" w14:textId="77777777" w:rsidR="00F46765" w:rsidRPr="00880B85" w:rsidRDefault="00F46765" w:rsidP="00880B85">
            <w:pPr>
              <w:ind w:firstLine="284"/>
              <w:jc w:val="center"/>
              <w:rPr>
                <w:rFonts w:asciiTheme="minorHAnsi" w:hAnsiTheme="minorHAnsi" w:cstheme="minorHAnsi"/>
                <w:b/>
                <w:bCs/>
                <w:iCs/>
                <w:sz w:val="22"/>
                <w:szCs w:val="22"/>
              </w:rPr>
            </w:pPr>
          </w:p>
          <w:p w14:paraId="3C7D86DA"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CÓDIGO</w:t>
            </w:r>
          </w:p>
          <w:p w14:paraId="36AB1C8F"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BR</w:t>
            </w:r>
          </w:p>
        </w:tc>
        <w:tc>
          <w:tcPr>
            <w:tcW w:w="650" w:type="pct"/>
            <w:vAlign w:val="center"/>
          </w:tcPr>
          <w:p w14:paraId="5D7358BD" w14:textId="77777777" w:rsidR="00F46765" w:rsidRPr="00880B85" w:rsidRDefault="00341824"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 xml:space="preserve">CÓDIGO </w:t>
            </w:r>
            <w:r w:rsidR="00F46765" w:rsidRPr="00880B85">
              <w:rPr>
                <w:rFonts w:asciiTheme="minorHAnsi" w:hAnsiTheme="minorHAnsi" w:cstheme="minorHAnsi"/>
                <w:b/>
                <w:bCs/>
                <w:iCs/>
                <w:sz w:val="22"/>
                <w:szCs w:val="22"/>
              </w:rPr>
              <w:t>ELOTECH</w:t>
            </w:r>
          </w:p>
        </w:tc>
        <w:tc>
          <w:tcPr>
            <w:tcW w:w="514" w:type="pct"/>
            <w:vAlign w:val="center"/>
          </w:tcPr>
          <w:p w14:paraId="2D202CBE"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QTDE</w:t>
            </w:r>
          </w:p>
        </w:tc>
        <w:tc>
          <w:tcPr>
            <w:tcW w:w="713" w:type="pct"/>
            <w:shd w:val="clear" w:color="auto" w:fill="auto"/>
            <w:noWrap/>
            <w:vAlign w:val="center"/>
            <w:hideMark/>
          </w:tcPr>
          <w:p w14:paraId="466145F2"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UNIDADE</w:t>
            </w:r>
          </w:p>
        </w:tc>
        <w:tc>
          <w:tcPr>
            <w:tcW w:w="813" w:type="pct"/>
            <w:shd w:val="clear" w:color="000000" w:fill="FFFFFF"/>
            <w:vAlign w:val="center"/>
            <w:hideMark/>
          </w:tcPr>
          <w:p w14:paraId="1CC53559"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DESCRIÇÃO</w:t>
            </w:r>
          </w:p>
        </w:tc>
        <w:tc>
          <w:tcPr>
            <w:tcW w:w="586" w:type="pct"/>
            <w:shd w:val="clear" w:color="000000" w:fill="FFFFFF"/>
            <w:vAlign w:val="center"/>
          </w:tcPr>
          <w:p w14:paraId="549C6867" w14:textId="77777777" w:rsidR="00F46765" w:rsidRPr="00880B85" w:rsidRDefault="00F46765" w:rsidP="00880B85">
            <w:pPr>
              <w:jc w:val="center"/>
              <w:rPr>
                <w:rFonts w:asciiTheme="minorHAnsi" w:hAnsiTheme="minorHAnsi" w:cstheme="minorHAnsi"/>
                <w:b/>
                <w:bCs/>
                <w:sz w:val="22"/>
                <w:szCs w:val="22"/>
              </w:rPr>
            </w:pPr>
            <w:r w:rsidRPr="00880B85">
              <w:rPr>
                <w:rFonts w:asciiTheme="minorHAnsi" w:hAnsiTheme="minorHAnsi" w:cstheme="minorHAnsi"/>
                <w:b/>
                <w:bCs/>
                <w:sz w:val="22"/>
                <w:szCs w:val="22"/>
              </w:rPr>
              <w:t>VALOR UNITÁRIO (R$)</w:t>
            </w:r>
          </w:p>
        </w:tc>
        <w:tc>
          <w:tcPr>
            <w:tcW w:w="581" w:type="pct"/>
            <w:shd w:val="clear" w:color="000000" w:fill="FFFFFF"/>
            <w:vAlign w:val="center"/>
            <w:hideMark/>
          </w:tcPr>
          <w:p w14:paraId="0F5E25CA" w14:textId="77777777" w:rsidR="00F46765" w:rsidRPr="00880B85" w:rsidRDefault="00F46765" w:rsidP="00880B85">
            <w:pPr>
              <w:jc w:val="center"/>
              <w:rPr>
                <w:rFonts w:asciiTheme="minorHAnsi" w:hAnsiTheme="minorHAnsi" w:cstheme="minorHAnsi"/>
                <w:b/>
                <w:bCs/>
                <w:sz w:val="22"/>
                <w:szCs w:val="22"/>
              </w:rPr>
            </w:pPr>
            <w:r w:rsidRPr="00880B85">
              <w:rPr>
                <w:rFonts w:asciiTheme="minorHAnsi" w:hAnsiTheme="minorHAnsi" w:cstheme="minorHAnsi"/>
                <w:b/>
                <w:bCs/>
                <w:sz w:val="22"/>
                <w:szCs w:val="22"/>
              </w:rPr>
              <w:t>VALOR TOTAL (R$)</w:t>
            </w:r>
          </w:p>
        </w:tc>
      </w:tr>
      <w:tr w:rsidR="00341824" w:rsidRPr="00880B85" w14:paraId="1F258B80" w14:textId="77777777" w:rsidTr="00C722F7">
        <w:trPr>
          <w:trHeight w:hRule="exact" w:val="313"/>
          <w:jc w:val="center"/>
        </w:trPr>
        <w:tc>
          <w:tcPr>
            <w:tcW w:w="492" w:type="pct"/>
            <w:vAlign w:val="center"/>
          </w:tcPr>
          <w:p w14:paraId="0B0929BD" w14:textId="77777777" w:rsidR="00F46765" w:rsidRPr="00880B85" w:rsidRDefault="00F46765" w:rsidP="00880B85">
            <w:pPr>
              <w:ind w:firstLine="284"/>
              <w:jc w:val="center"/>
              <w:rPr>
                <w:rFonts w:asciiTheme="minorHAnsi" w:hAnsiTheme="minorHAnsi" w:cstheme="minorHAnsi"/>
                <w:sz w:val="22"/>
                <w:szCs w:val="22"/>
              </w:rPr>
            </w:pPr>
            <w:permStart w:id="957359958" w:edGrp="everyone" w:colFirst="0" w:colLast="0"/>
            <w:permStart w:id="221404212" w:edGrp="everyone" w:colFirst="1" w:colLast="1"/>
            <w:permStart w:id="1757766304" w:edGrp="everyone" w:colFirst="2" w:colLast="2"/>
            <w:permStart w:id="1690963610" w:edGrp="everyone" w:colFirst="3" w:colLast="3"/>
            <w:permStart w:id="662594450" w:edGrp="everyone" w:colFirst="4" w:colLast="4"/>
            <w:permStart w:id="1221021669" w:edGrp="everyone" w:colFirst="5" w:colLast="5"/>
            <w:permStart w:id="1758276789" w:edGrp="everyone" w:colFirst="6" w:colLast="6"/>
            <w:permStart w:id="286278707" w:edGrp="everyone" w:colFirst="7" w:colLast="7"/>
            <w:permEnd w:id="1836134956"/>
            <w:permEnd w:id="1461413830"/>
            <w:permEnd w:id="982408326"/>
            <w:permEnd w:id="907029637"/>
            <w:permEnd w:id="1678656411"/>
            <w:permEnd w:id="155929608"/>
            <w:permEnd w:id="1415527453"/>
            <w:permEnd w:id="1168902312"/>
          </w:p>
        </w:tc>
        <w:tc>
          <w:tcPr>
            <w:tcW w:w="650" w:type="pct"/>
            <w:vAlign w:val="center"/>
          </w:tcPr>
          <w:p w14:paraId="7992F972" w14:textId="77777777" w:rsidR="00F46765" w:rsidRPr="00880B85" w:rsidRDefault="00F46765" w:rsidP="00880B85">
            <w:pPr>
              <w:ind w:firstLine="284"/>
              <w:jc w:val="center"/>
              <w:rPr>
                <w:rFonts w:asciiTheme="minorHAnsi" w:hAnsiTheme="minorHAnsi" w:cstheme="minorHAnsi"/>
                <w:sz w:val="22"/>
                <w:szCs w:val="22"/>
              </w:rPr>
            </w:pPr>
          </w:p>
        </w:tc>
        <w:tc>
          <w:tcPr>
            <w:tcW w:w="650" w:type="pct"/>
          </w:tcPr>
          <w:p w14:paraId="167876B0" w14:textId="77777777" w:rsidR="00F46765" w:rsidRPr="00880B85" w:rsidRDefault="00F46765" w:rsidP="00880B85">
            <w:pPr>
              <w:ind w:firstLine="284"/>
              <w:jc w:val="center"/>
              <w:rPr>
                <w:rFonts w:asciiTheme="minorHAnsi" w:hAnsiTheme="minorHAnsi" w:cstheme="minorHAnsi"/>
                <w:sz w:val="22"/>
                <w:szCs w:val="22"/>
              </w:rPr>
            </w:pPr>
          </w:p>
        </w:tc>
        <w:tc>
          <w:tcPr>
            <w:tcW w:w="514" w:type="pct"/>
            <w:vAlign w:val="center"/>
          </w:tcPr>
          <w:p w14:paraId="266E038C" w14:textId="77777777" w:rsidR="00F46765" w:rsidRPr="00880B85" w:rsidRDefault="00F46765" w:rsidP="00880B85">
            <w:pPr>
              <w:ind w:firstLine="284"/>
              <w:jc w:val="center"/>
              <w:rPr>
                <w:rFonts w:asciiTheme="minorHAnsi" w:hAnsiTheme="minorHAnsi" w:cstheme="minorHAnsi"/>
                <w:sz w:val="22"/>
                <w:szCs w:val="22"/>
              </w:rPr>
            </w:pPr>
          </w:p>
        </w:tc>
        <w:tc>
          <w:tcPr>
            <w:tcW w:w="713" w:type="pct"/>
            <w:shd w:val="clear" w:color="auto" w:fill="auto"/>
            <w:vAlign w:val="center"/>
          </w:tcPr>
          <w:p w14:paraId="658AE1E1" w14:textId="77777777" w:rsidR="00F46765" w:rsidRPr="00880B85" w:rsidRDefault="00F46765" w:rsidP="00880B85">
            <w:pPr>
              <w:ind w:firstLine="284"/>
              <w:jc w:val="center"/>
              <w:rPr>
                <w:rFonts w:asciiTheme="minorHAnsi" w:hAnsiTheme="minorHAnsi" w:cstheme="minorHAnsi"/>
                <w:sz w:val="22"/>
                <w:szCs w:val="22"/>
              </w:rPr>
            </w:pPr>
          </w:p>
        </w:tc>
        <w:tc>
          <w:tcPr>
            <w:tcW w:w="813" w:type="pct"/>
            <w:shd w:val="clear" w:color="auto" w:fill="auto"/>
            <w:vAlign w:val="center"/>
          </w:tcPr>
          <w:p w14:paraId="1C0874A5" w14:textId="77777777" w:rsidR="00F46765" w:rsidRPr="00880B85" w:rsidRDefault="00F46765" w:rsidP="00880B85">
            <w:pPr>
              <w:ind w:firstLine="284"/>
              <w:jc w:val="center"/>
              <w:rPr>
                <w:rFonts w:asciiTheme="minorHAnsi" w:hAnsiTheme="minorHAnsi" w:cstheme="minorHAnsi"/>
                <w:sz w:val="22"/>
                <w:szCs w:val="22"/>
              </w:rPr>
            </w:pPr>
          </w:p>
        </w:tc>
        <w:tc>
          <w:tcPr>
            <w:tcW w:w="586" w:type="pct"/>
            <w:vAlign w:val="center"/>
          </w:tcPr>
          <w:p w14:paraId="0B6F93BE" w14:textId="77777777" w:rsidR="00F46765" w:rsidRPr="00880B85" w:rsidRDefault="00F46765" w:rsidP="00880B85">
            <w:pPr>
              <w:ind w:firstLine="284"/>
              <w:jc w:val="right"/>
              <w:rPr>
                <w:rFonts w:asciiTheme="minorHAnsi" w:hAnsiTheme="minorHAnsi" w:cstheme="minorHAnsi"/>
                <w:sz w:val="22"/>
                <w:szCs w:val="22"/>
              </w:rPr>
            </w:pPr>
          </w:p>
        </w:tc>
        <w:tc>
          <w:tcPr>
            <w:tcW w:w="581" w:type="pct"/>
            <w:shd w:val="clear" w:color="auto" w:fill="auto"/>
            <w:noWrap/>
            <w:vAlign w:val="center"/>
          </w:tcPr>
          <w:p w14:paraId="5283A388" w14:textId="77777777" w:rsidR="00F46765" w:rsidRPr="00880B85" w:rsidRDefault="00F46765" w:rsidP="00880B85">
            <w:pPr>
              <w:ind w:firstLine="284"/>
              <w:jc w:val="right"/>
              <w:rPr>
                <w:rFonts w:asciiTheme="minorHAnsi" w:hAnsiTheme="minorHAnsi" w:cstheme="minorHAnsi"/>
                <w:color w:val="FF0000"/>
                <w:sz w:val="22"/>
                <w:szCs w:val="22"/>
              </w:rPr>
            </w:pPr>
          </w:p>
        </w:tc>
      </w:tr>
      <w:tr w:rsidR="00C722F7" w:rsidRPr="00880B85" w14:paraId="68B331F5" w14:textId="77777777" w:rsidTr="00C722F7">
        <w:trPr>
          <w:trHeight w:hRule="exact" w:val="313"/>
          <w:jc w:val="center"/>
        </w:trPr>
        <w:tc>
          <w:tcPr>
            <w:tcW w:w="492" w:type="pct"/>
            <w:vAlign w:val="center"/>
          </w:tcPr>
          <w:p w14:paraId="7E6560F9" w14:textId="77777777" w:rsidR="00C722F7" w:rsidRPr="00880B85" w:rsidRDefault="00C722F7" w:rsidP="00880B85">
            <w:pPr>
              <w:ind w:firstLine="284"/>
              <w:jc w:val="center"/>
              <w:rPr>
                <w:rFonts w:asciiTheme="minorHAnsi" w:hAnsiTheme="minorHAnsi" w:cstheme="minorHAnsi"/>
                <w:sz w:val="22"/>
                <w:szCs w:val="22"/>
              </w:rPr>
            </w:pPr>
            <w:permStart w:id="1216567526" w:edGrp="everyone" w:colFirst="0" w:colLast="0"/>
            <w:permStart w:id="1804339105" w:edGrp="everyone" w:colFirst="1" w:colLast="1"/>
            <w:permStart w:id="1753032712" w:edGrp="everyone" w:colFirst="2" w:colLast="2"/>
            <w:permStart w:id="304241163" w:edGrp="everyone" w:colFirst="3" w:colLast="3"/>
            <w:permStart w:id="845235795" w:edGrp="everyone" w:colFirst="4" w:colLast="4"/>
            <w:permStart w:id="1794473454" w:edGrp="everyone" w:colFirst="5" w:colLast="5"/>
            <w:permStart w:id="1177163855" w:edGrp="everyone" w:colFirst="6" w:colLast="6"/>
            <w:permStart w:id="104624585" w:edGrp="everyone" w:colFirst="7" w:colLast="7"/>
            <w:permStart w:id="294932939" w:edGrp="everyone" w:colFirst="8" w:colLast="8"/>
            <w:permEnd w:id="957359958"/>
            <w:permEnd w:id="221404212"/>
            <w:permEnd w:id="1757766304"/>
            <w:permEnd w:id="1690963610"/>
            <w:permEnd w:id="662594450"/>
            <w:permEnd w:id="1221021669"/>
            <w:permEnd w:id="1758276789"/>
            <w:permEnd w:id="286278707"/>
          </w:p>
        </w:tc>
        <w:tc>
          <w:tcPr>
            <w:tcW w:w="650" w:type="pct"/>
            <w:vAlign w:val="center"/>
          </w:tcPr>
          <w:p w14:paraId="1246287F" w14:textId="77777777" w:rsidR="00C722F7" w:rsidRPr="00880B85" w:rsidRDefault="00C722F7" w:rsidP="00880B85">
            <w:pPr>
              <w:ind w:firstLine="284"/>
              <w:jc w:val="center"/>
              <w:rPr>
                <w:rFonts w:asciiTheme="minorHAnsi" w:hAnsiTheme="minorHAnsi" w:cstheme="minorHAnsi"/>
                <w:sz w:val="22"/>
                <w:szCs w:val="22"/>
              </w:rPr>
            </w:pPr>
          </w:p>
        </w:tc>
        <w:tc>
          <w:tcPr>
            <w:tcW w:w="650" w:type="pct"/>
          </w:tcPr>
          <w:p w14:paraId="288C4351" w14:textId="77777777" w:rsidR="00C722F7" w:rsidRPr="00880B85" w:rsidRDefault="00C722F7" w:rsidP="00880B85">
            <w:pPr>
              <w:ind w:firstLine="284"/>
              <w:jc w:val="center"/>
              <w:rPr>
                <w:rFonts w:asciiTheme="minorHAnsi" w:hAnsiTheme="minorHAnsi" w:cstheme="minorHAnsi"/>
                <w:sz w:val="22"/>
                <w:szCs w:val="22"/>
              </w:rPr>
            </w:pPr>
          </w:p>
        </w:tc>
        <w:tc>
          <w:tcPr>
            <w:tcW w:w="514" w:type="pct"/>
            <w:vAlign w:val="center"/>
          </w:tcPr>
          <w:p w14:paraId="27FF303A" w14:textId="77777777" w:rsidR="00C722F7" w:rsidRPr="00880B85" w:rsidRDefault="00C722F7" w:rsidP="00880B85">
            <w:pPr>
              <w:ind w:firstLine="284"/>
              <w:jc w:val="center"/>
              <w:rPr>
                <w:rFonts w:asciiTheme="minorHAnsi" w:hAnsiTheme="minorHAnsi" w:cstheme="minorHAnsi"/>
                <w:sz w:val="22"/>
                <w:szCs w:val="22"/>
              </w:rPr>
            </w:pPr>
          </w:p>
        </w:tc>
        <w:tc>
          <w:tcPr>
            <w:tcW w:w="713" w:type="pct"/>
            <w:shd w:val="clear" w:color="auto" w:fill="auto"/>
            <w:vAlign w:val="center"/>
          </w:tcPr>
          <w:p w14:paraId="03E9E496" w14:textId="77777777" w:rsidR="00C722F7" w:rsidRPr="00880B85" w:rsidRDefault="00C722F7" w:rsidP="00880B85">
            <w:pPr>
              <w:ind w:firstLine="284"/>
              <w:jc w:val="center"/>
              <w:rPr>
                <w:rFonts w:asciiTheme="minorHAnsi" w:hAnsiTheme="minorHAnsi" w:cstheme="minorHAnsi"/>
                <w:sz w:val="22"/>
                <w:szCs w:val="22"/>
              </w:rPr>
            </w:pPr>
          </w:p>
        </w:tc>
        <w:tc>
          <w:tcPr>
            <w:tcW w:w="813" w:type="pct"/>
            <w:shd w:val="clear" w:color="auto" w:fill="auto"/>
            <w:vAlign w:val="center"/>
          </w:tcPr>
          <w:p w14:paraId="3EF2F4DB" w14:textId="77777777" w:rsidR="00C722F7" w:rsidRPr="00880B85" w:rsidRDefault="00C722F7" w:rsidP="00880B85">
            <w:pPr>
              <w:ind w:firstLine="284"/>
              <w:jc w:val="center"/>
              <w:rPr>
                <w:rFonts w:asciiTheme="minorHAnsi" w:hAnsiTheme="minorHAnsi" w:cstheme="minorHAnsi"/>
                <w:sz w:val="22"/>
                <w:szCs w:val="22"/>
              </w:rPr>
            </w:pPr>
          </w:p>
        </w:tc>
        <w:tc>
          <w:tcPr>
            <w:tcW w:w="586" w:type="pct"/>
            <w:vAlign w:val="center"/>
          </w:tcPr>
          <w:p w14:paraId="09A84F67" w14:textId="77777777" w:rsidR="00C722F7" w:rsidRPr="00880B85" w:rsidRDefault="00C722F7" w:rsidP="00880B85">
            <w:pPr>
              <w:ind w:firstLine="284"/>
              <w:jc w:val="right"/>
              <w:rPr>
                <w:rFonts w:asciiTheme="minorHAnsi" w:hAnsiTheme="minorHAnsi" w:cstheme="minorHAnsi"/>
                <w:sz w:val="22"/>
                <w:szCs w:val="22"/>
              </w:rPr>
            </w:pPr>
          </w:p>
        </w:tc>
        <w:tc>
          <w:tcPr>
            <w:tcW w:w="581" w:type="pct"/>
            <w:shd w:val="clear" w:color="auto" w:fill="auto"/>
            <w:noWrap/>
            <w:vAlign w:val="center"/>
          </w:tcPr>
          <w:p w14:paraId="18FACDBB" w14:textId="77777777" w:rsidR="00C722F7" w:rsidRPr="00880B85" w:rsidRDefault="00C722F7" w:rsidP="00880B85">
            <w:pPr>
              <w:ind w:firstLine="284"/>
              <w:jc w:val="right"/>
              <w:rPr>
                <w:rFonts w:asciiTheme="minorHAnsi" w:hAnsiTheme="minorHAnsi" w:cstheme="minorHAnsi"/>
                <w:color w:val="FF0000"/>
                <w:sz w:val="22"/>
                <w:szCs w:val="22"/>
              </w:rPr>
            </w:pPr>
          </w:p>
        </w:tc>
      </w:tr>
      <w:tr w:rsidR="00C722F7" w:rsidRPr="00880B85" w14:paraId="36AE3ED6" w14:textId="77777777" w:rsidTr="00C722F7">
        <w:trPr>
          <w:trHeight w:hRule="exact" w:val="313"/>
          <w:jc w:val="center"/>
        </w:trPr>
        <w:tc>
          <w:tcPr>
            <w:tcW w:w="492" w:type="pct"/>
            <w:vAlign w:val="center"/>
          </w:tcPr>
          <w:p w14:paraId="3D907898" w14:textId="77777777" w:rsidR="00C722F7" w:rsidRPr="00880B85" w:rsidRDefault="00C722F7" w:rsidP="00880B85">
            <w:pPr>
              <w:ind w:firstLine="284"/>
              <w:jc w:val="center"/>
              <w:rPr>
                <w:rFonts w:asciiTheme="minorHAnsi" w:hAnsiTheme="minorHAnsi" w:cstheme="minorHAnsi"/>
                <w:sz w:val="22"/>
                <w:szCs w:val="22"/>
              </w:rPr>
            </w:pPr>
            <w:permStart w:id="1724320333" w:edGrp="everyone" w:colFirst="0" w:colLast="0"/>
            <w:permStart w:id="924593606" w:edGrp="everyone" w:colFirst="1" w:colLast="1"/>
            <w:permStart w:id="965569928" w:edGrp="everyone" w:colFirst="2" w:colLast="2"/>
            <w:permStart w:id="651628118" w:edGrp="everyone" w:colFirst="3" w:colLast="3"/>
            <w:permStart w:id="596984486" w:edGrp="everyone" w:colFirst="4" w:colLast="4"/>
            <w:permStart w:id="1631473751" w:edGrp="everyone" w:colFirst="5" w:colLast="5"/>
            <w:permStart w:id="1841972891" w:edGrp="everyone" w:colFirst="6" w:colLast="6"/>
            <w:permStart w:id="107420396" w:edGrp="everyone" w:colFirst="7" w:colLast="7"/>
            <w:permStart w:id="576347002" w:edGrp="everyone" w:colFirst="8" w:colLast="8"/>
            <w:permEnd w:id="1216567526"/>
            <w:permEnd w:id="1804339105"/>
            <w:permEnd w:id="1753032712"/>
            <w:permEnd w:id="304241163"/>
            <w:permEnd w:id="845235795"/>
            <w:permEnd w:id="1794473454"/>
            <w:permEnd w:id="1177163855"/>
            <w:permEnd w:id="104624585"/>
            <w:permEnd w:id="294932939"/>
          </w:p>
        </w:tc>
        <w:tc>
          <w:tcPr>
            <w:tcW w:w="650" w:type="pct"/>
            <w:vAlign w:val="center"/>
          </w:tcPr>
          <w:p w14:paraId="6A6F2AF8" w14:textId="77777777" w:rsidR="00C722F7" w:rsidRPr="00880B85" w:rsidRDefault="00C722F7" w:rsidP="00880B85">
            <w:pPr>
              <w:ind w:firstLine="284"/>
              <w:jc w:val="center"/>
              <w:rPr>
                <w:rFonts w:asciiTheme="minorHAnsi" w:hAnsiTheme="minorHAnsi" w:cstheme="minorHAnsi"/>
                <w:sz w:val="22"/>
                <w:szCs w:val="22"/>
              </w:rPr>
            </w:pPr>
          </w:p>
        </w:tc>
        <w:tc>
          <w:tcPr>
            <w:tcW w:w="650" w:type="pct"/>
          </w:tcPr>
          <w:p w14:paraId="45D05E6F" w14:textId="77777777" w:rsidR="00C722F7" w:rsidRPr="00880B85" w:rsidRDefault="00C722F7" w:rsidP="00880B85">
            <w:pPr>
              <w:ind w:firstLine="284"/>
              <w:jc w:val="center"/>
              <w:rPr>
                <w:rFonts w:asciiTheme="minorHAnsi" w:hAnsiTheme="minorHAnsi" w:cstheme="minorHAnsi"/>
                <w:sz w:val="22"/>
                <w:szCs w:val="22"/>
              </w:rPr>
            </w:pPr>
          </w:p>
        </w:tc>
        <w:tc>
          <w:tcPr>
            <w:tcW w:w="514" w:type="pct"/>
            <w:vAlign w:val="center"/>
          </w:tcPr>
          <w:p w14:paraId="65C3A934" w14:textId="77777777" w:rsidR="00C722F7" w:rsidRPr="00880B85" w:rsidRDefault="00C722F7" w:rsidP="00880B85">
            <w:pPr>
              <w:ind w:firstLine="284"/>
              <w:jc w:val="center"/>
              <w:rPr>
                <w:rFonts w:asciiTheme="minorHAnsi" w:hAnsiTheme="minorHAnsi" w:cstheme="minorHAnsi"/>
                <w:sz w:val="22"/>
                <w:szCs w:val="22"/>
              </w:rPr>
            </w:pPr>
          </w:p>
        </w:tc>
        <w:tc>
          <w:tcPr>
            <w:tcW w:w="713" w:type="pct"/>
            <w:shd w:val="clear" w:color="auto" w:fill="auto"/>
            <w:vAlign w:val="center"/>
          </w:tcPr>
          <w:p w14:paraId="1E3F2AC7" w14:textId="77777777" w:rsidR="00C722F7" w:rsidRPr="00880B85" w:rsidRDefault="00C722F7" w:rsidP="00880B85">
            <w:pPr>
              <w:ind w:firstLine="284"/>
              <w:jc w:val="center"/>
              <w:rPr>
                <w:rFonts w:asciiTheme="minorHAnsi" w:hAnsiTheme="minorHAnsi" w:cstheme="minorHAnsi"/>
                <w:sz w:val="22"/>
                <w:szCs w:val="22"/>
              </w:rPr>
            </w:pPr>
          </w:p>
        </w:tc>
        <w:tc>
          <w:tcPr>
            <w:tcW w:w="813" w:type="pct"/>
            <w:shd w:val="clear" w:color="auto" w:fill="auto"/>
            <w:vAlign w:val="center"/>
          </w:tcPr>
          <w:p w14:paraId="7858C392" w14:textId="77777777" w:rsidR="00C722F7" w:rsidRPr="00880B85" w:rsidRDefault="00C722F7" w:rsidP="00880B85">
            <w:pPr>
              <w:ind w:firstLine="284"/>
              <w:jc w:val="center"/>
              <w:rPr>
                <w:rFonts w:asciiTheme="minorHAnsi" w:hAnsiTheme="minorHAnsi" w:cstheme="minorHAnsi"/>
                <w:sz w:val="22"/>
                <w:szCs w:val="22"/>
              </w:rPr>
            </w:pPr>
          </w:p>
        </w:tc>
        <w:tc>
          <w:tcPr>
            <w:tcW w:w="586" w:type="pct"/>
            <w:vAlign w:val="center"/>
          </w:tcPr>
          <w:p w14:paraId="0053A97C" w14:textId="77777777" w:rsidR="00C722F7" w:rsidRPr="00880B85" w:rsidRDefault="00C722F7" w:rsidP="00880B85">
            <w:pPr>
              <w:ind w:firstLine="284"/>
              <w:jc w:val="right"/>
              <w:rPr>
                <w:rFonts w:asciiTheme="minorHAnsi" w:hAnsiTheme="minorHAnsi" w:cstheme="minorHAnsi"/>
                <w:sz w:val="22"/>
                <w:szCs w:val="22"/>
              </w:rPr>
            </w:pPr>
          </w:p>
        </w:tc>
        <w:tc>
          <w:tcPr>
            <w:tcW w:w="581" w:type="pct"/>
            <w:shd w:val="clear" w:color="auto" w:fill="auto"/>
            <w:noWrap/>
            <w:vAlign w:val="center"/>
          </w:tcPr>
          <w:p w14:paraId="2499ADD3" w14:textId="77777777" w:rsidR="00C722F7" w:rsidRPr="00880B85" w:rsidRDefault="00C722F7" w:rsidP="00880B85">
            <w:pPr>
              <w:ind w:firstLine="284"/>
              <w:jc w:val="right"/>
              <w:rPr>
                <w:rFonts w:asciiTheme="minorHAnsi" w:hAnsiTheme="minorHAnsi" w:cstheme="minorHAnsi"/>
                <w:color w:val="FF0000"/>
                <w:sz w:val="22"/>
                <w:szCs w:val="22"/>
              </w:rPr>
            </w:pPr>
          </w:p>
        </w:tc>
      </w:tr>
      <w:tr w:rsidR="00C722F7" w:rsidRPr="00880B85" w14:paraId="2A1812CE" w14:textId="77777777" w:rsidTr="00C722F7">
        <w:trPr>
          <w:trHeight w:hRule="exact" w:val="313"/>
          <w:jc w:val="center"/>
        </w:trPr>
        <w:tc>
          <w:tcPr>
            <w:tcW w:w="492" w:type="pct"/>
            <w:vAlign w:val="center"/>
          </w:tcPr>
          <w:p w14:paraId="55AD6F08" w14:textId="77777777" w:rsidR="00C722F7" w:rsidRPr="00880B85" w:rsidRDefault="00C722F7" w:rsidP="00880B85">
            <w:pPr>
              <w:ind w:firstLine="284"/>
              <w:jc w:val="center"/>
              <w:rPr>
                <w:rFonts w:asciiTheme="minorHAnsi" w:hAnsiTheme="minorHAnsi" w:cstheme="minorHAnsi"/>
                <w:sz w:val="22"/>
                <w:szCs w:val="22"/>
              </w:rPr>
            </w:pPr>
            <w:permStart w:id="1805463801" w:edGrp="everyone" w:colFirst="0" w:colLast="0"/>
            <w:permStart w:id="1419784683" w:edGrp="everyone" w:colFirst="1" w:colLast="1"/>
            <w:permStart w:id="1872187366" w:edGrp="everyone" w:colFirst="2" w:colLast="2"/>
            <w:permStart w:id="1051930798" w:edGrp="everyone" w:colFirst="3" w:colLast="3"/>
            <w:permStart w:id="1740442126" w:edGrp="everyone" w:colFirst="4" w:colLast="4"/>
            <w:permStart w:id="784798234" w:edGrp="everyone" w:colFirst="5" w:colLast="5"/>
            <w:permStart w:id="1741633475" w:edGrp="everyone" w:colFirst="6" w:colLast="6"/>
            <w:permStart w:id="1913077406" w:edGrp="everyone" w:colFirst="7" w:colLast="7"/>
            <w:permStart w:id="384519423" w:edGrp="everyone" w:colFirst="8" w:colLast="8"/>
            <w:permEnd w:id="1724320333"/>
            <w:permEnd w:id="924593606"/>
            <w:permEnd w:id="965569928"/>
            <w:permEnd w:id="651628118"/>
            <w:permEnd w:id="596984486"/>
            <w:permEnd w:id="1631473751"/>
            <w:permEnd w:id="1841972891"/>
            <w:permEnd w:id="107420396"/>
            <w:permEnd w:id="576347002"/>
          </w:p>
        </w:tc>
        <w:tc>
          <w:tcPr>
            <w:tcW w:w="650" w:type="pct"/>
            <w:vAlign w:val="center"/>
          </w:tcPr>
          <w:p w14:paraId="79897732" w14:textId="77777777" w:rsidR="00C722F7" w:rsidRPr="00880B85" w:rsidRDefault="00C722F7" w:rsidP="00880B85">
            <w:pPr>
              <w:ind w:firstLine="284"/>
              <w:jc w:val="center"/>
              <w:rPr>
                <w:rFonts w:asciiTheme="minorHAnsi" w:hAnsiTheme="minorHAnsi" w:cstheme="minorHAnsi"/>
                <w:sz w:val="22"/>
                <w:szCs w:val="22"/>
              </w:rPr>
            </w:pPr>
          </w:p>
        </w:tc>
        <w:tc>
          <w:tcPr>
            <w:tcW w:w="650" w:type="pct"/>
          </w:tcPr>
          <w:p w14:paraId="29AEAB95" w14:textId="77777777" w:rsidR="00C722F7" w:rsidRPr="00880B85" w:rsidRDefault="00C722F7" w:rsidP="00880B85">
            <w:pPr>
              <w:ind w:firstLine="284"/>
              <w:jc w:val="center"/>
              <w:rPr>
                <w:rFonts w:asciiTheme="minorHAnsi" w:hAnsiTheme="minorHAnsi" w:cstheme="minorHAnsi"/>
                <w:sz w:val="22"/>
                <w:szCs w:val="22"/>
              </w:rPr>
            </w:pPr>
          </w:p>
        </w:tc>
        <w:tc>
          <w:tcPr>
            <w:tcW w:w="514" w:type="pct"/>
            <w:vAlign w:val="center"/>
          </w:tcPr>
          <w:p w14:paraId="2CF934B1" w14:textId="77777777" w:rsidR="00C722F7" w:rsidRPr="00880B85" w:rsidRDefault="00C722F7" w:rsidP="00880B85">
            <w:pPr>
              <w:ind w:firstLine="284"/>
              <w:jc w:val="center"/>
              <w:rPr>
                <w:rFonts w:asciiTheme="minorHAnsi" w:hAnsiTheme="minorHAnsi" w:cstheme="minorHAnsi"/>
                <w:sz w:val="22"/>
                <w:szCs w:val="22"/>
              </w:rPr>
            </w:pPr>
          </w:p>
        </w:tc>
        <w:tc>
          <w:tcPr>
            <w:tcW w:w="713" w:type="pct"/>
            <w:shd w:val="clear" w:color="auto" w:fill="auto"/>
            <w:vAlign w:val="center"/>
          </w:tcPr>
          <w:p w14:paraId="6F6741AA" w14:textId="77777777" w:rsidR="00C722F7" w:rsidRPr="00880B85" w:rsidRDefault="00C722F7" w:rsidP="00880B85">
            <w:pPr>
              <w:ind w:firstLine="284"/>
              <w:jc w:val="center"/>
              <w:rPr>
                <w:rFonts w:asciiTheme="minorHAnsi" w:hAnsiTheme="minorHAnsi" w:cstheme="minorHAnsi"/>
                <w:sz w:val="22"/>
                <w:szCs w:val="22"/>
              </w:rPr>
            </w:pPr>
          </w:p>
        </w:tc>
        <w:tc>
          <w:tcPr>
            <w:tcW w:w="813" w:type="pct"/>
            <w:shd w:val="clear" w:color="auto" w:fill="auto"/>
            <w:vAlign w:val="center"/>
          </w:tcPr>
          <w:p w14:paraId="674F0F04" w14:textId="77777777" w:rsidR="00C722F7" w:rsidRPr="00880B85" w:rsidRDefault="00C722F7" w:rsidP="00880B85">
            <w:pPr>
              <w:ind w:firstLine="284"/>
              <w:jc w:val="center"/>
              <w:rPr>
                <w:rFonts w:asciiTheme="minorHAnsi" w:hAnsiTheme="minorHAnsi" w:cstheme="minorHAnsi"/>
                <w:sz w:val="22"/>
                <w:szCs w:val="22"/>
              </w:rPr>
            </w:pPr>
          </w:p>
        </w:tc>
        <w:tc>
          <w:tcPr>
            <w:tcW w:w="586" w:type="pct"/>
            <w:vAlign w:val="center"/>
          </w:tcPr>
          <w:p w14:paraId="5EFFFAD2" w14:textId="77777777" w:rsidR="00C722F7" w:rsidRPr="00880B85" w:rsidRDefault="00C722F7" w:rsidP="00880B85">
            <w:pPr>
              <w:ind w:firstLine="284"/>
              <w:jc w:val="right"/>
              <w:rPr>
                <w:rFonts w:asciiTheme="minorHAnsi" w:hAnsiTheme="minorHAnsi" w:cstheme="minorHAnsi"/>
                <w:sz w:val="22"/>
                <w:szCs w:val="22"/>
              </w:rPr>
            </w:pPr>
          </w:p>
        </w:tc>
        <w:tc>
          <w:tcPr>
            <w:tcW w:w="581" w:type="pct"/>
            <w:shd w:val="clear" w:color="auto" w:fill="auto"/>
            <w:noWrap/>
            <w:vAlign w:val="center"/>
          </w:tcPr>
          <w:p w14:paraId="1D46397C" w14:textId="77777777" w:rsidR="00C722F7" w:rsidRPr="00880B85" w:rsidRDefault="00C722F7" w:rsidP="00880B85">
            <w:pPr>
              <w:ind w:firstLine="284"/>
              <w:jc w:val="right"/>
              <w:rPr>
                <w:rFonts w:asciiTheme="minorHAnsi" w:hAnsiTheme="minorHAnsi" w:cstheme="minorHAnsi"/>
                <w:color w:val="FF0000"/>
                <w:sz w:val="22"/>
                <w:szCs w:val="22"/>
              </w:rPr>
            </w:pPr>
          </w:p>
        </w:tc>
      </w:tr>
      <w:permEnd w:id="1464536306"/>
      <w:permEnd w:id="1805463801"/>
      <w:permEnd w:id="1419784683"/>
      <w:permEnd w:id="1872187366"/>
      <w:permEnd w:id="1051930798"/>
      <w:permEnd w:id="1740442126"/>
      <w:permEnd w:id="784798234"/>
      <w:permEnd w:id="1741633475"/>
      <w:permEnd w:id="1913077406"/>
      <w:permEnd w:id="384519423"/>
    </w:tbl>
    <w:p w14:paraId="78962A9F" w14:textId="77777777" w:rsidR="009D75DE" w:rsidRPr="00880B85" w:rsidRDefault="009D75DE" w:rsidP="00880B85">
      <w:pPr>
        <w:widowControl/>
        <w:suppressAutoHyphens w:val="0"/>
        <w:ind w:left="709"/>
        <w:jc w:val="both"/>
        <w:rPr>
          <w:rFonts w:asciiTheme="minorHAnsi" w:hAnsiTheme="minorHAnsi" w:cstheme="minorHAnsi"/>
          <w:sz w:val="22"/>
          <w:szCs w:val="22"/>
          <w:lang w:val="pt"/>
        </w:rPr>
      </w:pPr>
    </w:p>
    <w:p w14:paraId="33EE0209" w14:textId="77777777" w:rsidR="00944C2C" w:rsidRPr="003C6393"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3C6393">
        <w:rPr>
          <w:rFonts w:asciiTheme="minorHAnsi" w:hAnsiTheme="minorHAnsi" w:cstheme="minorHAnsi"/>
          <w:sz w:val="22"/>
          <w:szCs w:val="22"/>
          <w:lang w:val="pt"/>
        </w:rPr>
        <w:t xml:space="preserve"> Os quantitativos e respectivos códigos dos itens são os discriminados na tabela acima.</w:t>
      </w:r>
    </w:p>
    <w:p w14:paraId="4CD0D8E1" w14:textId="77777777" w:rsidR="00944C2C" w:rsidRPr="003C6393"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3C6393">
        <w:rPr>
          <w:rFonts w:asciiTheme="minorHAnsi" w:hAnsiTheme="minorHAnsi" w:cstheme="minorHAnsi"/>
          <w:sz w:val="22"/>
          <w:szCs w:val="22"/>
          <w:lang w:val="pt"/>
        </w:rPr>
        <w:t xml:space="preserve"> </w:t>
      </w:r>
      <w:r w:rsidR="003C6393" w:rsidRPr="003C6393">
        <w:rPr>
          <w:rFonts w:asciiTheme="minorHAnsi" w:hAnsiTheme="minorHAnsi" w:cstheme="minorHAnsi"/>
          <w:sz w:val="22"/>
          <w:szCs w:val="22"/>
          <w:lang w:val="pt"/>
        </w:rPr>
        <w:t xml:space="preserve">As Atas de registro de preços possuem validade de 12 (doze) </w:t>
      </w:r>
      <w:r w:rsidRPr="003C6393">
        <w:rPr>
          <w:rFonts w:asciiTheme="minorHAnsi" w:hAnsiTheme="minorHAnsi" w:cstheme="minorHAnsi"/>
          <w:sz w:val="22"/>
          <w:szCs w:val="22"/>
          <w:lang w:val="pt"/>
        </w:rPr>
        <w:t>meses</w:t>
      </w:r>
      <w:r w:rsidR="003C6393" w:rsidRPr="003C6393">
        <w:rPr>
          <w:rFonts w:asciiTheme="minorHAnsi" w:hAnsiTheme="minorHAnsi" w:cstheme="minorHAnsi"/>
          <w:sz w:val="22"/>
          <w:szCs w:val="22"/>
          <w:lang w:val="pt"/>
        </w:rPr>
        <w:t>, contados a partir da publicação de seus respectivos extratos no Diário Oficial do CONSAMU.</w:t>
      </w:r>
    </w:p>
    <w:p w14:paraId="031CFFC4" w14:textId="77777777" w:rsidR="00944C2C" w:rsidRPr="00880B85" w:rsidRDefault="00944C2C" w:rsidP="00880B85">
      <w:pPr>
        <w:widowControl/>
        <w:suppressAutoHyphens w:val="0"/>
        <w:jc w:val="both"/>
        <w:rPr>
          <w:rFonts w:asciiTheme="minorHAnsi" w:hAnsiTheme="minorHAnsi" w:cstheme="minorHAnsi"/>
          <w:sz w:val="22"/>
          <w:szCs w:val="22"/>
          <w:lang w:val="pt"/>
        </w:rPr>
      </w:pPr>
    </w:p>
    <w:p w14:paraId="0A8CB562" w14:textId="77777777" w:rsidR="00F46765" w:rsidRPr="00A037B6" w:rsidRDefault="00944C2C"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Pr="00A037B6">
        <w:rPr>
          <w:rFonts w:asciiTheme="minorHAnsi" w:hAnsiTheme="minorHAnsi" w:cstheme="minorHAnsi"/>
          <w:b/>
          <w:sz w:val="22"/>
          <w:szCs w:val="22"/>
          <w:lang w:val="pt"/>
        </w:rPr>
        <w:t xml:space="preserve">JUSTIFICATIVA DA CONTRATAÇÃO </w:t>
      </w:r>
      <w:r w:rsidR="00F46765" w:rsidRPr="00A037B6">
        <w:rPr>
          <w:rFonts w:asciiTheme="minorHAnsi" w:hAnsiTheme="minorHAnsi" w:cstheme="minorHAnsi"/>
          <w:b/>
          <w:sz w:val="22"/>
          <w:szCs w:val="22"/>
          <w:lang w:val="pt"/>
        </w:rPr>
        <w:t xml:space="preserve"> </w:t>
      </w:r>
    </w:p>
    <w:p w14:paraId="53172667" w14:textId="77777777" w:rsidR="000E1C2F" w:rsidRPr="00880B85" w:rsidRDefault="00A8539D" w:rsidP="00880B85">
      <w:pPr>
        <w:pStyle w:val="Nivel1"/>
        <w:numPr>
          <w:ilvl w:val="1"/>
          <w:numId w:val="1"/>
        </w:numPr>
        <w:spacing w:before="0" w:after="0" w:line="240" w:lineRule="auto"/>
        <w:ind w:left="1066" w:hanging="357"/>
        <w:rPr>
          <w:rFonts w:asciiTheme="minorHAnsi" w:hAnsiTheme="minorHAnsi" w:cstheme="minorHAnsi"/>
          <w:b w:val="0"/>
          <w:bCs/>
          <w:iCs/>
          <w:color w:val="FF0000"/>
          <w:sz w:val="22"/>
          <w:szCs w:val="22"/>
        </w:rPr>
      </w:pPr>
      <w:bookmarkStart w:id="0" w:name="_Hlk67663738"/>
      <w:permStart w:id="1034775096" w:edGrp="everyone"/>
      <w:r w:rsidRPr="00880B85">
        <w:rPr>
          <w:rFonts w:asciiTheme="minorHAnsi" w:hAnsiTheme="minorHAnsi" w:cstheme="minorHAnsi"/>
          <w:b w:val="0"/>
          <w:bCs/>
          <w:iCs/>
          <w:color w:val="FF0000"/>
          <w:sz w:val="22"/>
          <w:szCs w:val="22"/>
        </w:rPr>
        <w:t xml:space="preserve"> </w:t>
      </w:r>
      <w:r w:rsidR="00944C2C" w:rsidRPr="00880B85">
        <w:rPr>
          <w:rFonts w:asciiTheme="minorHAnsi" w:hAnsiTheme="minorHAnsi" w:cstheme="minorHAnsi"/>
          <w:b w:val="0"/>
          <w:bCs/>
          <w:iCs/>
          <w:color w:val="FF0000"/>
          <w:sz w:val="22"/>
          <w:szCs w:val="22"/>
        </w:rPr>
        <w:t>Justificativa da Contratação, de forma motivada,</w:t>
      </w:r>
      <w:r w:rsidR="00944C2C" w:rsidRPr="00880B85">
        <w:rPr>
          <w:rFonts w:asciiTheme="minorHAnsi" w:hAnsiTheme="minorHAnsi" w:cstheme="minorHAnsi"/>
          <w:sz w:val="22"/>
          <w:szCs w:val="22"/>
        </w:rPr>
        <w:t xml:space="preserve"> </w:t>
      </w:r>
      <w:r w:rsidR="00944C2C" w:rsidRPr="00880B85">
        <w:rPr>
          <w:rFonts w:asciiTheme="minorHAnsi" w:hAnsiTheme="minorHAnsi" w:cstheme="minorHAnsi"/>
          <w:b w:val="0"/>
          <w:bCs/>
          <w:iCs/>
          <w:color w:val="FF0000"/>
          <w:sz w:val="22"/>
          <w:szCs w:val="22"/>
        </w:rPr>
        <w:t>clara, precisa e suficiente, indicando as razõe</w:t>
      </w:r>
      <w:r w:rsidR="000E1C2F" w:rsidRPr="00880B85">
        <w:rPr>
          <w:rFonts w:asciiTheme="minorHAnsi" w:hAnsiTheme="minorHAnsi" w:cstheme="minorHAnsi"/>
          <w:b w:val="0"/>
          <w:bCs/>
          <w:iCs/>
          <w:color w:val="FF0000"/>
          <w:sz w:val="22"/>
          <w:szCs w:val="22"/>
        </w:rPr>
        <w:t xml:space="preserve">s para a realização </w:t>
      </w:r>
      <w:r w:rsidR="00A037B6">
        <w:rPr>
          <w:rFonts w:asciiTheme="minorHAnsi" w:hAnsiTheme="minorHAnsi" w:cstheme="minorHAnsi"/>
          <w:b w:val="0"/>
          <w:bCs/>
          <w:iCs/>
          <w:color w:val="FF0000"/>
          <w:sz w:val="22"/>
          <w:szCs w:val="22"/>
        </w:rPr>
        <w:t>do processo</w:t>
      </w:r>
      <w:r w:rsidR="00944C2C" w:rsidRPr="00880B85">
        <w:rPr>
          <w:rFonts w:asciiTheme="minorHAnsi" w:hAnsiTheme="minorHAnsi" w:cstheme="minorHAnsi"/>
          <w:b w:val="0"/>
          <w:bCs/>
          <w:iCs/>
          <w:color w:val="FF0000"/>
          <w:sz w:val="22"/>
          <w:szCs w:val="22"/>
        </w:rPr>
        <w:t>.</w:t>
      </w:r>
      <w:bookmarkStart w:id="1" w:name="_Hlk67663753"/>
      <w:bookmarkEnd w:id="0"/>
    </w:p>
    <w:permEnd w:id="1034775096"/>
    <w:p w14:paraId="3A2917EC" w14:textId="77777777" w:rsidR="007443EF" w:rsidRPr="00880B85" w:rsidRDefault="007443EF" w:rsidP="00880B85">
      <w:pPr>
        <w:rPr>
          <w:rFonts w:asciiTheme="minorHAnsi" w:hAnsiTheme="minorHAnsi" w:cstheme="minorHAnsi"/>
          <w:sz w:val="22"/>
          <w:szCs w:val="22"/>
        </w:rPr>
      </w:pPr>
    </w:p>
    <w:p w14:paraId="55879379" w14:textId="77777777" w:rsidR="000E1C2F" w:rsidRPr="00880B85" w:rsidRDefault="000E1C2F"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FUNDAMENTAÇÃO LEGAL </w:t>
      </w:r>
    </w:p>
    <w:p w14:paraId="4D316186" w14:textId="77777777" w:rsidR="000E1C2F" w:rsidRPr="00880B85" w:rsidRDefault="000E1C2F" w:rsidP="003C6393">
      <w:pPr>
        <w:widowControl/>
        <w:suppressAutoHyphens w:val="0"/>
        <w:ind w:left="284" w:firstLine="284"/>
        <w:jc w:val="both"/>
        <w:rPr>
          <w:rFonts w:asciiTheme="minorHAnsi" w:hAnsiTheme="minorHAnsi" w:cstheme="minorHAnsi"/>
          <w:sz w:val="22"/>
          <w:szCs w:val="22"/>
          <w:lang w:val="pt"/>
        </w:rPr>
      </w:pPr>
      <w:r w:rsidRPr="00880B85">
        <w:rPr>
          <w:rFonts w:asciiTheme="minorHAnsi" w:hAnsiTheme="minorHAnsi" w:cstheme="minorHAnsi"/>
          <w:b/>
          <w:sz w:val="22"/>
          <w:szCs w:val="22"/>
          <w:lang w:val="pt"/>
        </w:rPr>
        <w:t xml:space="preserve">3.1 </w:t>
      </w:r>
      <w:r w:rsidRPr="00880B85">
        <w:rPr>
          <w:rFonts w:asciiTheme="minorHAnsi" w:hAnsiTheme="minorHAnsi" w:cstheme="minorHAnsi"/>
          <w:b/>
          <w:sz w:val="22"/>
          <w:szCs w:val="22"/>
          <w:lang w:val="pt"/>
        </w:rPr>
        <w:tab/>
      </w:r>
      <w:r w:rsidRPr="00880B85">
        <w:rPr>
          <w:rFonts w:asciiTheme="minorHAnsi" w:hAnsiTheme="minorHAnsi" w:cstheme="minorHAnsi"/>
          <w:sz w:val="22"/>
          <w:szCs w:val="22"/>
          <w:lang w:val="pt"/>
        </w:rPr>
        <w:t xml:space="preserve">A </w:t>
      </w:r>
      <w:r w:rsidR="003C6393">
        <w:rPr>
          <w:rFonts w:asciiTheme="minorHAnsi" w:hAnsiTheme="minorHAnsi" w:cstheme="minorHAnsi"/>
          <w:sz w:val="22"/>
          <w:szCs w:val="22"/>
          <w:lang w:val="pt"/>
        </w:rPr>
        <w:t xml:space="preserve">Esta aquisição tem como fundamento legal a Lei Federal nº 10.520/02, a qual dispõe sobre a modalidade de licitação denominada pregão, para aquisição de bens e serviços comuns. </w:t>
      </w:r>
    </w:p>
    <w:p w14:paraId="7A771FFA" w14:textId="77777777" w:rsidR="000E1C2F" w:rsidRPr="00880B85" w:rsidRDefault="000E1C2F" w:rsidP="00880B85">
      <w:pPr>
        <w:widowControl/>
        <w:suppressAutoHyphens w:val="0"/>
        <w:ind w:left="285" w:firstLine="282"/>
        <w:jc w:val="both"/>
        <w:rPr>
          <w:rFonts w:asciiTheme="minorHAnsi" w:hAnsiTheme="minorHAnsi" w:cstheme="minorHAnsi"/>
          <w:sz w:val="22"/>
          <w:szCs w:val="22"/>
          <w:lang w:val="pt"/>
        </w:rPr>
      </w:pPr>
    </w:p>
    <w:p w14:paraId="4712B2E8" w14:textId="77777777" w:rsidR="00A8539D" w:rsidRPr="00880B85" w:rsidRDefault="000E1C2F"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A8539D" w:rsidRPr="00880B85">
        <w:rPr>
          <w:rFonts w:asciiTheme="minorHAnsi" w:hAnsiTheme="minorHAnsi" w:cstheme="minorHAnsi"/>
          <w:b/>
          <w:sz w:val="22"/>
          <w:szCs w:val="22"/>
          <w:lang w:val="pt"/>
        </w:rPr>
        <w:t xml:space="preserve">DAS CONDIÇÕES DE FORNECIMENTO  </w:t>
      </w:r>
    </w:p>
    <w:bookmarkEnd w:id="1"/>
    <w:p w14:paraId="33663623" w14:textId="77777777" w:rsidR="00E43532"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43532" w:rsidRPr="00880B85">
        <w:rPr>
          <w:rFonts w:asciiTheme="minorHAnsi" w:hAnsiTheme="minorHAnsi" w:cstheme="minorHAnsi"/>
          <w:sz w:val="22"/>
          <w:szCs w:val="22"/>
          <w:lang w:val="pt"/>
        </w:rPr>
        <w:t xml:space="preserve">Os produtos deverão ser fornecidos, </w:t>
      </w:r>
      <w:r w:rsidR="00E43532" w:rsidRPr="00880B85">
        <w:rPr>
          <w:rFonts w:asciiTheme="minorHAnsi" w:hAnsiTheme="minorHAnsi" w:cstheme="minorHAnsi"/>
          <w:b/>
          <w:sz w:val="22"/>
          <w:szCs w:val="22"/>
          <w:lang w:val="pt"/>
        </w:rPr>
        <w:t xml:space="preserve">no prazo máximo de </w:t>
      </w:r>
      <w:permStart w:id="324229446" w:edGrp="everyone"/>
      <w:r w:rsidR="00E43532" w:rsidRPr="00A037B6">
        <w:rPr>
          <w:rFonts w:asciiTheme="minorHAnsi" w:hAnsiTheme="minorHAnsi" w:cstheme="minorHAnsi"/>
          <w:b/>
          <w:color w:val="FF0000"/>
          <w:sz w:val="22"/>
          <w:szCs w:val="22"/>
          <w:highlight w:val="yellow"/>
          <w:lang w:val="pt"/>
        </w:rPr>
        <w:t>..........()</w:t>
      </w:r>
      <w:r w:rsidR="00E43532" w:rsidRPr="00A037B6">
        <w:rPr>
          <w:rFonts w:asciiTheme="minorHAnsi" w:hAnsiTheme="minorHAnsi" w:cstheme="minorHAnsi"/>
          <w:b/>
          <w:sz w:val="22"/>
          <w:szCs w:val="22"/>
          <w:highlight w:val="yellow"/>
          <w:lang w:val="pt"/>
        </w:rPr>
        <w:t xml:space="preserve"> dias corridos</w:t>
      </w:r>
      <w:permEnd w:id="324229446"/>
      <w:r w:rsidR="00E43532" w:rsidRPr="00880B85">
        <w:rPr>
          <w:rFonts w:asciiTheme="minorHAnsi" w:hAnsiTheme="minorHAnsi" w:cstheme="minorHAnsi"/>
          <w:sz w:val="22"/>
          <w:szCs w:val="22"/>
          <w:lang w:val="pt"/>
        </w:rPr>
        <w:t>, mediante recebimento da nota empenho, que deverá ser enviada pelo f</w:t>
      </w:r>
      <w:r w:rsidRPr="00880B85">
        <w:rPr>
          <w:rFonts w:asciiTheme="minorHAnsi" w:hAnsiTheme="minorHAnsi" w:cstheme="minorHAnsi"/>
          <w:sz w:val="22"/>
          <w:szCs w:val="22"/>
          <w:lang w:val="pt"/>
        </w:rPr>
        <w:t>iscal ao contratado, por e-mail;</w:t>
      </w:r>
    </w:p>
    <w:p w14:paraId="7337BDF8" w14:textId="77777777" w:rsidR="00E43532"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43532" w:rsidRPr="00880B85">
        <w:rPr>
          <w:rFonts w:asciiTheme="minorHAnsi" w:hAnsiTheme="minorHAnsi" w:cstheme="minorHAnsi"/>
          <w:sz w:val="22"/>
          <w:szCs w:val="22"/>
          <w:lang w:val="pt"/>
        </w:rPr>
        <w:t xml:space="preserve">A entrega dos produtos empenhados deverá </w:t>
      </w:r>
      <w:r w:rsidRPr="00880B85">
        <w:rPr>
          <w:rFonts w:asciiTheme="minorHAnsi" w:hAnsiTheme="minorHAnsi" w:cstheme="minorHAnsi"/>
          <w:sz w:val="22"/>
          <w:szCs w:val="22"/>
          <w:lang w:val="pt"/>
        </w:rPr>
        <w:t xml:space="preserve">ocorrer conforme definido na Requisição de Compras/Serviços Processo nº </w:t>
      </w:r>
      <w:r w:rsidR="00240F4F">
        <w:rPr>
          <w:rFonts w:asciiTheme="minorHAnsi" w:hAnsiTheme="minorHAnsi" w:cstheme="minorHAnsi"/>
          <w:color w:val="FF0000"/>
          <w:sz w:val="22"/>
          <w:szCs w:val="22"/>
          <w:highlight w:val="yellow"/>
          <w:lang w:val="pt"/>
        </w:rPr>
        <w:t>xxxxx/xxxx (local será preenchido pelo setor de licitações)</w:t>
      </w:r>
      <w:r w:rsidRPr="00A037B6">
        <w:rPr>
          <w:rFonts w:asciiTheme="minorHAnsi" w:hAnsiTheme="minorHAnsi" w:cstheme="minorHAnsi"/>
          <w:color w:val="FF0000"/>
          <w:sz w:val="22"/>
          <w:szCs w:val="22"/>
          <w:highlight w:val="yellow"/>
          <w:lang w:val="pt"/>
        </w:rPr>
        <w:t>;</w:t>
      </w:r>
    </w:p>
    <w:p w14:paraId="3C7FCA74" w14:textId="77777777" w:rsidR="00E43532"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43532" w:rsidRPr="00880B85">
        <w:rPr>
          <w:rFonts w:asciiTheme="minorHAnsi" w:hAnsiTheme="minorHAnsi" w:cstheme="minorHAnsi"/>
          <w:sz w:val="22"/>
          <w:szCs w:val="22"/>
          <w:lang w:val="pt"/>
        </w:rPr>
        <w:t>O FORNECEDOR deverá informar ao CONSAMU da ocorrência de quaisquer atos, fatos ou circunstâncias que possa atrasar ou impedir o fornecimento dos produtos, dentro do prazo previsto de no m</w:t>
      </w:r>
      <w:r w:rsidRPr="00880B85">
        <w:rPr>
          <w:rFonts w:asciiTheme="minorHAnsi" w:hAnsiTheme="minorHAnsi" w:cstheme="minorHAnsi"/>
          <w:sz w:val="22"/>
          <w:szCs w:val="22"/>
          <w:lang w:val="pt"/>
        </w:rPr>
        <w:t>áximo 24 (vinte e quatro) horas;</w:t>
      </w:r>
    </w:p>
    <w:p w14:paraId="0D86AB9F" w14:textId="77777777" w:rsidR="00E43532"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lastRenderedPageBreak/>
        <w:t xml:space="preserve"> </w:t>
      </w:r>
      <w:r w:rsidR="00E43532" w:rsidRPr="00880B85">
        <w:rPr>
          <w:rFonts w:asciiTheme="minorHAnsi" w:hAnsiTheme="minorHAnsi" w:cstheme="minorHAnsi"/>
          <w:sz w:val="22"/>
          <w:szCs w:val="22"/>
          <w:lang w:val="pt"/>
        </w:rPr>
        <w:t xml:space="preserve">A tolerância do CONSAMU com qualquer atraso ou inadimplemento por parte da empresa não importará, de forma alguma, em alteração </w:t>
      </w:r>
      <w:r w:rsidRPr="00880B85">
        <w:rPr>
          <w:rFonts w:asciiTheme="minorHAnsi" w:hAnsiTheme="minorHAnsi" w:cstheme="minorHAnsi"/>
          <w:sz w:val="22"/>
          <w:szCs w:val="22"/>
          <w:lang w:val="pt"/>
        </w:rPr>
        <w:t>Contrato</w:t>
      </w:r>
      <w:r w:rsidR="00E43532" w:rsidRPr="00880B85">
        <w:rPr>
          <w:rFonts w:asciiTheme="minorHAnsi" w:hAnsiTheme="minorHAnsi" w:cstheme="minorHAnsi"/>
          <w:sz w:val="22"/>
          <w:szCs w:val="22"/>
          <w:lang w:val="pt"/>
        </w:rPr>
        <w:t xml:space="preserve"> ou novação, podendo o Consórcio exercer seus direitos a qualquer tempo.</w:t>
      </w:r>
    </w:p>
    <w:p w14:paraId="17FEDDFA" w14:textId="77777777" w:rsidR="00010867" w:rsidRDefault="00A037B6" w:rsidP="00010867">
      <w:pPr>
        <w:pStyle w:val="PargrafodaLista"/>
        <w:numPr>
          <w:ilvl w:val="1"/>
          <w:numId w:val="20"/>
        </w:numPr>
        <w:spacing w:line="276" w:lineRule="auto"/>
        <w:jc w:val="both"/>
        <w:rPr>
          <w:rFonts w:asciiTheme="minorHAnsi" w:hAnsiTheme="minorHAnsi" w:cstheme="minorHAnsi"/>
          <w:sz w:val="22"/>
          <w:szCs w:val="22"/>
          <w:lang w:val="pt"/>
        </w:rPr>
      </w:pPr>
      <w:r>
        <w:rPr>
          <w:rFonts w:asciiTheme="minorHAnsi" w:hAnsiTheme="minorHAnsi" w:cstheme="minorHAnsi"/>
          <w:sz w:val="22"/>
          <w:szCs w:val="22"/>
          <w:lang w:val="pt"/>
        </w:rPr>
        <w:t xml:space="preserve"> </w:t>
      </w:r>
      <w:permStart w:id="2146369908" w:edGrp="everyone"/>
      <w:r w:rsidR="00010867" w:rsidRPr="00F8472B">
        <w:rPr>
          <w:rFonts w:asciiTheme="minorHAnsi" w:hAnsiTheme="minorHAnsi" w:cstheme="minorHAnsi"/>
          <w:sz w:val="22"/>
          <w:szCs w:val="22"/>
          <w:lang w:val="pt"/>
        </w:rPr>
        <w:t xml:space="preserve">Deverão ser entregues materiais de fabricação recente, com bulas em português e todas as características e qualidades exigidas nas especificações, em cujas embalagens constem as datas de fabricação e </w:t>
      </w:r>
      <w:r w:rsidR="00010867" w:rsidRPr="00F8472B">
        <w:rPr>
          <w:rFonts w:asciiTheme="minorHAnsi" w:hAnsiTheme="minorHAnsi" w:cstheme="minorHAnsi"/>
          <w:color w:val="FF0000"/>
          <w:sz w:val="22"/>
          <w:szCs w:val="22"/>
          <w:lang w:val="pt"/>
        </w:rPr>
        <w:t>prazo de validade mínima de 18 (dezoito) meses, a contar da data de recebimento pelo setor competente, sendo que este prazo de validade deverá contemplar no mínimo r 75% do prazo de validade</w:t>
      </w:r>
      <w:r w:rsidR="00010867" w:rsidRPr="00F8472B">
        <w:rPr>
          <w:rFonts w:asciiTheme="minorHAnsi" w:hAnsiTheme="minorHAnsi" w:cstheme="minorHAnsi"/>
          <w:sz w:val="22"/>
          <w:szCs w:val="22"/>
          <w:lang w:val="pt"/>
        </w:rPr>
        <w:t>, a contar da data de fabricação do medicamento, posto que esses dados serão conferidos;</w:t>
      </w:r>
    </w:p>
    <w:p w14:paraId="27967EFD" w14:textId="77777777" w:rsidR="00010867" w:rsidRPr="00407D2F" w:rsidRDefault="00010867" w:rsidP="00010867">
      <w:pPr>
        <w:pStyle w:val="PargrafodaLista"/>
        <w:numPr>
          <w:ilvl w:val="1"/>
          <w:numId w:val="20"/>
        </w:numPr>
        <w:spacing w:line="276" w:lineRule="auto"/>
        <w:jc w:val="both"/>
        <w:rPr>
          <w:rFonts w:ascii="Calibri" w:eastAsia="Calibri Light" w:hAnsi="Calibri" w:cs="Calibri"/>
        </w:rPr>
      </w:pPr>
      <w:r w:rsidRPr="00407D2F">
        <w:rPr>
          <w:rFonts w:ascii="Calibri" w:eastAsia="Calibri Light" w:hAnsi="Calibri" w:cs="Calibri"/>
        </w:rPr>
        <w:t>Para fornecimento dos medicamentos e produtos farmacêuticos, é obrigatório o adequado preenchimento do Código GTIN</w:t>
      </w:r>
      <w:r w:rsidRPr="00407D2F">
        <w:rPr>
          <w:rStyle w:val="Refdenotaderodap"/>
          <w:rFonts w:eastAsia="Calibri Light" w:cs="Calibri"/>
        </w:rPr>
        <w:footnoteReference w:id="1"/>
      </w:r>
      <w:r w:rsidRPr="00407D2F">
        <w:rPr>
          <w:rFonts w:ascii="Calibri" w:eastAsia="Calibri Light" w:hAnsi="Calibri" w:cs="Calibri"/>
        </w:rPr>
        <w:t xml:space="preserve"> e dos campos dos grupos I80</w:t>
      </w:r>
      <w:r w:rsidRPr="00407D2F">
        <w:rPr>
          <w:rStyle w:val="Refdenotaderodap"/>
          <w:rFonts w:eastAsia="Calibri Light" w:cs="Calibri"/>
        </w:rPr>
        <w:footnoteReference w:id="2"/>
      </w:r>
      <w:r w:rsidRPr="00407D2F">
        <w:rPr>
          <w:rFonts w:ascii="Calibri" w:eastAsia="Calibri Light" w:hAnsi="Calibri" w:cs="Calibri"/>
        </w:rPr>
        <w:t xml:space="preserve"> e K das Notas Fiscais </w:t>
      </w:r>
      <w:r w:rsidRPr="00407D2F">
        <w:rPr>
          <w:rFonts w:ascii="Calibri" w:eastAsia="Calibri Light" w:hAnsi="Calibri" w:cs="Calibri"/>
        </w:rPr>
        <w:lastRenderedPageBreak/>
        <w:t>Eletrônicas correspondentes.</w:t>
      </w:r>
    </w:p>
    <w:p w14:paraId="5392681B" w14:textId="77777777" w:rsidR="00010867" w:rsidRPr="00407D2F" w:rsidRDefault="00010867" w:rsidP="00010867">
      <w:pPr>
        <w:pStyle w:val="PargrafodaLista"/>
        <w:numPr>
          <w:ilvl w:val="1"/>
          <w:numId w:val="20"/>
        </w:numPr>
        <w:spacing w:line="276" w:lineRule="auto"/>
        <w:jc w:val="both"/>
        <w:rPr>
          <w:rFonts w:ascii="Calibri" w:eastAsia="Calibri Light" w:hAnsi="Calibri" w:cs="Calibri"/>
        </w:rPr>
      </w:pPr>
      <w:r w:rsidRPr="00407D2F">
        <w:rPr>
          <w:rFonts w:ascii="Calibri" w:eastAsia="Calibri Light" w:hAnsi="Calibri" w:cs="Calibri"/>
        </w:rPr>
        <w:t xml:space="preserve"> É obrigatório no ato da entrega do(s) medicamento(s) e produto(s) farmacêutico(s), que o fornecedor comprove, mediante apresentação do respectivo arquivo XML, o preenchimento dos referidos campos na Nota Fiscal Eletrônico – NF, modelo 55.</w:t>
      </w:r>
    </w:p>
    <w:p w14:paraId="0272A052" w14:textId="1138C86B" w:rsidR="00A037B6" w:rsidRPr="00A037B6" w:rsidRDefault="00010867" w:rsidP="00010867">
      <w:pPr>
        <w:widowControl/>
        <w:numPr>
          <w:ilvl w:val="1"/>
          <w:numId w:val="1"/>
        </w:numPr>
        <w:suppressAutoHyphens w:val="0"/>
        <w:ind w:left="0" w:firstLine="567"/>
        <w:jc w:val="both"/>
        <w:rPr>
          <w:rFonts w:asciiTheme="minorHAnsi" w:hAnsiTheme="minorHAnsi" w:cstheme="minorHAnsi"/>
          <w:sz w:val="22"/>
          <w:szCs w:val="22"/>
          <w:highlight w:val="yellow"/>
          <w:lang w:val="pt"/>
        </w:rPr>
      </w:pPr>
      <w:r w:rsidRPr="00407D2F">
        <w:rPr>
          <w:rFonts w:ascii="Calibri" w:eastAsia="Calibri Light" w:hAnsi="Calibri" w:cs="Calibri"/>
        </w:rPr>
        <w:t>Para medicamentos constantes no Convênio 87/02 – CONFAZ, deverão ser observadas,</w:t>
      </w:r>
      <w:r>
        <w:rPr>
          <w:rFonts w:ascii="Calibri" w:eastAsia="Calibri Light" w:hAnsi="Calibri" w:cs="Calibri"/>
        </w:rPr>
        <w:t xml:space="preserve"> </w:t>
      </w:r>
      <w:r w:rsidRPr="00407D2F">
        <w:rPr>
          <w:rFonts w:ascii="Calibri" w:eastAsia="Calibri Light" w:hAnsi="Calibri" w:cs="Calibri"/>
        </w:rPr>
        <w:t>obrigatoriamente, as disposições constantes no Convênio ICMS 87/02 – CONFAZ</w:t>
      </w:r>
      <w:r w:rsidRPr="00407D2F">
        <w:rPr>
          <w:rStyle w:val="Refdenotaderodap"/>
          <w:rFonts w:eastAsia="Calibri Light" w:cs="Calibri"/>
        </w:rPr>
        <w:footnoteReference w:id="3"/>
      </w:r>
      <w:r w:rsidRPr="00407D2F">
        <w:rPr>
          <w:rFonts w:ascii="Calibri" w:eastAsia="Calibri Light" w:hAnsi="Calibri" w:cs="Calibri"/>
        </w:rPr>
        <w:t>, notadamente a Isenção do recolhimento do ICMS aos órgãos da Administração Pública, conforme Acórdão 1.025/2015- TCU- Plenário, assim as propostas dos licitantes devem contemplar o preço isento de ICMS para os medicamentos que constam no Convênio</w:t>
      </w:r>
    </w:p>
    <w:permEnd w:id="2146369908"/>
    <w:p w14:paraId="027D2E0E"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175C6E69" w14:textId="77777777" w:rsidR="00F46765" w:rsidRPr="00880B85" w:rsidRDefault="007A05CE"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DAS OBRIGAÇÕES E RESPONSABILIDADES DA CONTRATANTE</w:t>
      </w:r>
    </w:p>
    <w:p w14:paraId="500479C5"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Acompanhar e fiscalizar o recebimento dos materiais no prazo e condições estabelecidas </w:t>
      </w:r>
      <w:r w:rsidRPr="00880B85">
        <w:rPr>
          <w:rFonts w:asciiTheme="minorHAnsi" w:hAnsiTheme="minorHAnsi" w:cstheme="minorHAnsi"/>
          <w:sz w:val="22"/>
          <w:szCs w:val="22"/>
          <w:lang w:val="pt"/>
        </w:rPr>
        <w:t>no Termo de Referência</w:t>
      </w:r>
      <w:r w:rsidR="007A05CE" w:rsidRPr="00880B85">
        <w:rPr>
          <w:rFonts w:asciiTheme="minorHAnsi" w:hAnsiTheme="minorHAnsi" w:cstheme="minorHAnsi"/>
          <w:sz w:val="22"/>
          <w:szCs w:val="22"/>
          <w:lang w:val="pt"/>
        </w:rPr>
        <w:t xml:space="preserve"> e anexos</w:t>
      </w:r>
      <w:r w:rsidR="00F46765" w:rsidRPr="00880B85">
        <w:rPr>
          <w:rFonts w:asciiTheme="minorHAnsi" w:hAnsiTheme="minorHAnsi" w:cstheme="minorHAnsi"/>
          <w:sz w:val="22"/>
          <w:szCs w:val="22"/>
          <w:lang w:val="pt"/>
        </w:rPr>
        <w:t xml:space="preserve">; </w:t>
      </w:r>
    </w:p>
    <w:p w14:paraId="56C065A8"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Efetuar o pagamento à adjudicatária nos termos do </w:t>
      </w:r>
      <w:r w:rsidRPr="00880B85">
        <w:rPr>
          <w:rFonts w:asciiTheme="minorHAnsi" w:hAnsiTheme="minorHAnsi" w:cstheme="minorHAnsi"/>
          <w:sz w:val="22"/>
          <w:szCs w:val="22"/>
          <w:lang w:val="pt"/>
        </w:rPr>
        <w:t>Termo de Referência</w:t>
      </w:r>
      <w:r w:rsidR="007A05CE" w:rsidRPr="00880B85">
        <w:rPr>
          <w:rFonts w:asciiTheme="minorHAnsi" w:hAnsiTheme="minorHAnsi" w:cstheme="minorHAnsi"/>
          <w:sz w:val="22"/>
          <w:szCs w:val="22"/>
          <w:lang w:val="pt"/>
        </w:rPr>
        <w:t xml:space="preserve"> e anexos;</w:t>
      </w:r>
    </w:p>
    <w:p w14:paraId="2E08C5A9"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Aplicar a adjudicatária as sanções regulamentares e contratuais previstas no </w:t>
      </w:r>
      <w:r w:rsidR="007A05CE" w:rsidRPr="00880B85">
        <w:rPr>
          <w:rFonts w:asciiTheme="minorHAnsi" w:hAnsiTheme="minorHAnsi" w:cstheme="minorHAnsi"/>
          <w:sz w:val="22"/>
          <w:szCs w:val="22"/>
          <w:lang w:val="pt"/>
        </w:rPr>
        <w:t>Termo de Referência e anexos;</w:t>
      </w:r>
    </w:p>
    <w:p w14:paraId="21939FE4"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Prestar as informações e os esclarecimentos que venham a ser solicitados pela adjudicatár</w:t>
      </w:r>
      <w:r w:rsidR="007A05CE" w:rsidRPr="00880B85">
        <w:rPr>
          <w:rFonts w:asciiTheme="minorHAnsi" w:hAnsiTheme="minorHAnsi" w:cstheme="minorHAnsi"/>
          <w:sz w:val="22"/>
          <w:szCs w:val="22"/>
          <w:lang w:val="pt"/>
        </w:rPr>
        <w:t xml:space="preserve">ia e anexos; </w:t>
      </w:r>
    </w:p>
    <w:p w14:paraId="3769A9D9"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Dar à adjudicatária as condições necessárias a garantir a execução </w:t>
      </w:r>
      <w:r w:rsidRPr="00880B85">
        <w:rPr>
          <w:rFonts w:asciiTheme="minorHAnsi" w:hAnsiTheme="minorHAnsi" w:cstheme="minorHAnsi"/>
          <w:sz w:val="22"/>
          <w:szCs w:val="22"/>
          <w:lang w:val="pt"/>
        </w:rPr>
        <w:t>Contrato</w:t>
      </w:r>
      <w:r w:rsidR="007A05CE" w:rsidRPr="00880B85">
        <w:rPr>
          <w:rFonts w:asciiTheme="minorHAnsi" w:hAnsiTheme="minorHAnsi" w:cstheme="minorHAnsi"/>
          <w:sz w:val="22"/>
          <w:szCs w:val="22"/>
          <w:lang w:val="pt"/>
        </w:rPr>
        <w:t xml:space="preserve">; </w:t>
      </w:r>
    </w:p>
    <w:p w14:paraId="6BA5B043"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Notificar a adjudicatária, formal e tempestivamente, sobre as irregularidades observadas no cumprimento do contrato. </w:t>
      </w:r>
    </w:p>
    <w:p w14:paraId="4E67F0A7"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04880951"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DAS OBRIGAÇÕES DA EMPRESA VENCEDORA DA LICITAÇÃO</w:t>
      </w:r>
    </w:p>
    <w:p w14:paraId="71DA2950" w14:textId="77777777" w:rsidR="00F46765" w:rsidRPr="00A037B6" w:rsidRDefault="00A8539D" w:rsidP="00880B85">
      <w:pPr>
        <w:widowControl/>
        <w:numPr>
          <w:ilvl w:val="1"/>
          <w:numId w:val="1"/>
        </w:numPr>
        <w:suppressAutoHyphens w:val="0"/>
        <w:ind w:left="0" w:firstLine="567"/>
        <w:jc w:val="both"/>
        <w:rPr>
          <w:rFonts w:asciiTheme="minorHAnsi" w:hAnsiTheme="minorHAnsi" w:cstheme="minorHAnsi"/>
          <w:sz w:val="22"/>
          <w:szCs w:val="22"/>
          <w:highlight w:val="yellow"/>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Responsabilizar-se por todas as despesas diretas ou indiretas tais como impostos, tarifas, taxas, salários, encargos sociais, fiscais, trabalhistas, previdenciários e de ordem de classe, seguros, fretes de entrega, entre outros, a fim de que os produtos sejam entregues </w:t>
      </w:r>
      <w:r w:rsidR="007A05CE" w:rsidRPr="00A037B6">
        <w:rPr>
          <w:rFonts w:asciiTheme="minorHAnsi" w:hAnsiTheme="minorHAnsi" w:cstheme="minorHAnsi"/>
          <w:color w:val="FF0000"/>
          <w:sz w:val="22"/>
          <w:szCs w:val="22"/>
          <w:highlight w:val="yellow"/>
          <w:lang w:val="pt"/>
        </w:rPr>
        <w:t>conforme Requisição Compras/Serviços Processo nº ............/.............;</w:t>
      </w:r>
      <w:r w:rsidR="00F46765" w:rsidRPr="00A037B6">
        <w:rPr>
          <w:rFonts w:asciiTheme="minorHAnsi" w:hAnsiTheme="minorHAnsi" w:cstheme="minorHAnsi"/>
          <w:sz w:val="22"/>
          <w:szCs w:val="22"/>
          <w:highlight w:val="yellow"/>
          <w:lang w:val="pt"/>
        </w:rPr>
        <w:t xml:space="preserve"> </w:t>
      </w:r>
      <w:r w:rsidR="00240F4F">
        <w:rPr>
          <w:rFonts w:asciiTheme="minorHAnsi" w:hAnsiTheme="minorHAnsi" w:cstheme="minorHAnsi"/>
          <w:color w:val="FF0000"/>
          <w:sz w:val="22"/>
          <w:szCs w:val="22"/>
          <w:highlight w:val="yellow"/>
          <w:lang w:val="pt"/>
        </w:rPr>
        <w:t>(local será preenchido pelo setor de licitações)</w:t>
      </w:r>
      <w:r w:rsidR="00240F4F" w:rsidRPr="00A037B6">
        <w:rPr>
          <w:rFonts w:asciiTheme="minorHAnsi" w:hAnsiTheme="minorHAnsi" w:cstheme="minorHAnsi"/>
          <w:color w:val="FF0000"/>
          <w:sz w:val="22"/>
          <w:szCs w:val="22"/>
          <w:highlight w:val="yellow"/>
          <w:lang w:val="pt"/>
        </w:rPr>
        <w:t>;</w:t>
      </w:r>
    </w:p>
    <w:p w14:paraId="596FC770" w14:textId="77777777" w:rsidR="00F46765" w:rsidRPr="00880B85" w:rsidRDefault="00A8539D"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Entregar o produto solicitado no prazo máximo definido contado da data de recebimento da nota de empenho encaminhada via e-mail, conforme especificações exigidas no </w:t>
      </w:r>
      <w:r w:rsidRPr="00880B85">
        <w:rPr>
          <w:rFonts w:asciiTheme="minorHAnsi" w:hAnsiTheme="minorHAnsi" w:cstheme="minorHAnsi"/>
          <w:sz w:val="22"/>
          <w:szCs w:val="22"/>
          <w:lang w:val="pt"/>
        </w:rPr>
        <w:t xml:space="preserve">Termo de </w:t>
      </w:r>
      <w:r w:rsidRPr="00A037B6">
        <w:rPr>
          <w:rFonts w:asciiTheme="minorHAnsi" w:hAnsiTheme="minorHAnsi" w:cstheme="minorHAnsi"/>
          <w:sz w:val="22"/>
          <w:szCs w:val="22"/>
          <w:lang w:val="pt"/>
        </w:rPr>
        <w:t>Referência</w:t>
      </w:r>
      <w:r w:rsidR="00F46765" w:rsidRPr="00A037B6">
        <w:rPr>
          <w:rFonts w:asciiTheme="minorHAnsi" w:hAnsiTheme="minorHAnsi" w:cstheme="minorHAnsi"/>
          <w:sz w:val="22"/>
          <w:szCs w:val="22"/>
          <w:lang w:val="pt"/>
        </w:rPr>
        <w:t xml:space="preserve"> e seus anexos, acompanhado da respectiva Nota Fiscal, na qual constarão indicações referentes a: marca, fabricante, modelo, procedência e prazo de garantia ou validade, nº do processo de licitação; </w:t>
      </w:r>
    </w:p>
    <w:p w14:paraId="30430AC0" w14:textId="77777777" w:rsidR="00F46765" w:rsidRPr="00880B85" w:rsidRDefault="00A8539D"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lastRenderedPageBreak/>
        <w:t xml:space="preserve"> </w:t>
      </w:r>
      <w:r w:rsidR="00F46765" w:rsidRPr="00880B85">
        <w:rPr>
          <w:rFonts w:asciiTheme="minorHAnsi" w:hAnsiTheme="minorHAnsi" w:cstheme="minorHAnsi"/>
          <w:sz w:val="22"/>
          <w:szCs w:val="22"/>
          <w:lang w:val="pt"/>
        </w:rPr>
        <w:t>Fornecer o produto conforme especificação marca e preço registrado n</w:t>
      </w:r>
      <w:r w:rsidR="00B82745" w:rsidRPr="00880B85">
        <w:rPr>
          <w:rFonts w:asciiTheme="minorHAnsi" w:hAnsiTheme="minorHAnsi" w:cstheme="minorHAnsi"/>
          <w:sz w:val="22"/>
          <w:szCs w:val="22"/>
          <w:lang w:val="pt"/>
        </w:rPr>
        <w:t>o</w:t>
      </w:r>
      <w:r w:rsidR="00F46765" w:rsidRPr="00880B85">
        <w:rPr>
          <w:rFonts w:asciiTheme="minorHAnsi" w:hAnsiTheme="minorHAnsi" w:cstheme="minorHAnsi"/>
          <w:sz w:val="22"/>
          <w:szCs w:val="22"/>
          <w:lang w:val="pt"/>
        </w:rPr>
        <w:t xml:space="preserve"> </w:t>
      </w:r>
      <w:r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14:paraId="17003348" w14:textId="77777777" w:rsidR="00F46765" w:rsidRPr="00880B85" w:rsidRDefault="00A8539D"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Providenciar a imediata correção de deficiências, falhas ou irregularidades constatadas pelo CONSAMU referente às condições firmadas na </w:t>
      </w:r>
      <w:r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14:paraId="7DBC083A"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Fornecer, sempre que solicitado, no prazo máximo de 05 (cinco) dias </w:t>
      </w:r>
      <w:r w:rsidR="00B82745" w:rsidRPr="00880B85">
        <w:rPr>
          <w:rFonts w:asciiTheme="minorHAnsi" w:hAnsiTheme="minorHAnsi" w:cstheme="minorHAnsi"/>
          <w:sz w:val="22"/>
          <w:szCs w:val="22"/>
          <w:lang w:val="pt"/>
        </w:rPr>
        <w:t>úteis</w:t>
      </w:r>
      <w:r w:rsidR="00F46765" w:rsidRPr="00880B85">
        <w:rPr>
          <w:rFonts w:asciiTheme="minorHAnsi" w:hAnsiTheme="minorHAnsi" w:cstheme="minorHAnsi"/>
          <w:sz w:val="22"/>
          <w:szCs w:val="22"/>
          <w:lang w:val="pt"/>
        </w:rPr>
        <w:t>, documentação de habilitação e qualificação cujas validades encontrem-se vencidas.</w:t>
      </w:r>
    </w:p>
    <w:p w14:paraId="31948651"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Prover condições que possibilitem o atendimento das condições firmadas a partir da data da assinatura </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14:paraId="29F1A4F9"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Ressarcir os eventuais prejuízos causados aos órgãos gerenciador (s) e participante (s) e/ou a terceiros, provocados por ineficiência ou irregularidades cometidas na execução das obrigações assumidas na </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14:paraId="3652AC3D"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Pagar, pontualmente, aos fornecedores e cumprir com as obrigações fiscais, relativos ao material entregue, com base na </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 exonerando a Administração Pública de responsabilidade solidária ou subsidiária por tal pagamento.</w:t>
      </w:r>
    </w:p>
    <w:p w14:paraId="1CA67A74" w14:textId="77777777" w:rsidR="00042F5F" w:rsidRPr="00A037B6" w:rsidRDefault="007A05CE" w:rsidP="006E508D">
      <w:pPr>
        <w:widowControl/>
        <w:numPr>
          <w:ilvl w:val="1"/>
          <w:numId w:val="1"/>
        </w:numPr>
        <w:suppressAutoHyphens w:val="0"/>
        <w:ind w:left="0" w:firstLine="567"/>
        <w:jc w:val="both"/>
        <w:rPr>
          <w:rFonts w:asciiTheme="minorHAnsi" w:hAnsiTheme="minorHAnsi" w:cstheme="minorHAnsi"/>
          <w:sz w:val="22"/>
          <w:szCs w:val="22"/>
          <w:lang w:val="pt"/>
        </w:rPr>
      </w:pPr>
      <w:r w:rsidRPr="00A037B6">
        <w:rPr>
          <w:rFonts w:asciiTheme="minorHAnsi" w:hAnsiTheme="minorHAnsi" w:cstheme="minorHAnsi"/>
          <w:sz w:val="22"/>
          <w:szCs w:val="22"/>
          <w:lang w:val="pt"/>
        </w:rPr>
        <w:t xml:space="preserve">  </w:t>
      </w:r>
      <w:r w:rsidR="00F46765" w:rsidRPr="00A037B6">
        <w:rPr>
          <w:rFonts w:asciiTheme="minorHAnsi" w:hAnsiTheme="minorHAnsi" w:cstheme="minorHAnsi"/>
          <w:sz w:val="22"/>
          <w:szCs w:val="22"/>
          <w:lang w:val="pt"/>
        </w:rPr>
        <w:t xml:space="preserve">Reparar, corrigir, remover ou substituir, às suas expensas, os objetos deste contrato em que forem verificados vícios, defeitos ou incorreções de qualquer natureza, principalmente referentes ao prazo de validade ou de especificação, no prazo máximo de 05 (cinco) dias úteis a contar da notificação para tal; </w:t>
      </w:r>
    </w:p>
    <w:p w14:paraId="39B462E6"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Responsabilizar-se pelos vícios e danos decorrentes do objeto, de acordo com os artigos 12, 13 e 17 a 27, do Código de Defesa do Consumidor (Lei nº 8.078, de 1990);</w:t>
      </w:r>
    </w:p>
    <w:p w14:paraId="5842D237"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Informar ao CONSAMU da ocorrência de quaisquer atos, fatos ou circunstâncias que possa atrasar ou impedir a entrega dos produtos, dentro do prazo previsto de no máximo 24 (vinte e quatro) horas; </w:t>
      </w:r>
    </w:p>
    <w:p w14:paraId="16877ED2" w14:textId="77777777" w:rsidR="00F46765" w:rsidRDefault="00F46765"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Indicar preposta para representá-la durante a execução do contrato. </w:t>
      </w:r>
    </w:p>
    <w:p w14:paraId="6718F4E9" w14:textId="77777777" w:rsidR="00A037B6" w:rsidRPr="00A037B6" w:rsidRDefault="00A037B6" w:rsidP="00A037B6">
      <w:pPr>
        <w:widowControl/>
        <w:numPr>
          <w:ilvl w:val="1"/>
          <w:numId w:val="1"/>
        </w:numPr>
        <w:suppressAutoHyphens w:val="0"/>
        <w:ind w:left="0" w:firstLine="567"/>
        <w:jc w:val="both"/>
        <w:rPr>
          <w:rFonts w:asciiTheme="minorHAnsi" w:hAnsiTheme="minorHAnsi" w:cstheme="minorHAnsi"/>
          <w:sz w:val="22"/>
          <w:szCs w:val="22"/>
          <w:highlight w:val="yellow"/>
          <w:lang w:val="pt"/>
        </w:rPr>
      </w:pPr>
      <w:permStart w:id="1843810855" w:edGrp="everyone"/>
      <w:r w:rsidRPr="00A037B6">
        <w:rPr>
          <w:rFonts w:asciiTheme="minorHAnsi" w:hAnsiTheme="minorHAnsi" w:cstheme="minorHAnsi"/>
          <w:sz w:val="22"/>
          <w:szCs w:val="22"/>
          <w:highlight w:val="yellow"/>
          <w:lang w:val="pt"/>
        </w:rPr>
        <w:t>Entregar o objeto em perfeito estado, sem sinais de violação, sem aderência ao produto, sem umidade, nas condições de temperatura exigida em rótulo, e com o número do registro ou cadastro emitido pela ANVISA/Ministério da Saúde, conforme legislação em vigor.</w:t>
      </w:r>
      <w:r w:rsidRPr="00A037B6">
        <w:rPr>
          <w:rFonts w:asciiTheme="minorHAnsi" w:hAnsiTheme="minorHAnsi" w:cstheme="minorHAnsi"/>
          <w:color w:val="FF0000"/>
          <w:sz w:val="22"/>
          <w:szCs w:val="22"/>
          <w:highlight w:val="yellow"/>
          <w:lang w:val="pt"/>
        </w:rPr>
        <w:t xml:space="preserve"> (Utilizar esse item, quando se tratar de compra de medicamentos e/ou materiais hospitalares</w:t>
      </w:r>
      <w:r w:rsidR="00240F4F">
        <w:rPr>
          <w:rFonts w:asciiTheme="minorHAnsi" w:hAnsiTheme="minorHAnsi" w:cstheme="minorHAnsi"/>
          <w:color w:val="FF0000"/>
          <w:sz w:val="22"/>
          <w:szCs w:val="22"/>
          <w:highlight w:val="yellow"/>
          <w:lang w:val="pt"/>
        </w:rPr>
        <w:t>. Caso contrário, excluir este item)</w:t>
      </w:r>
    </w:p>
    <w:permEnd w:id="1843810855"/>
    <w:p w14:paraId="43787872" w14:textId="77777777" w:rsidR="00F46765" w:rsidRPr="00880B85" w:rsidRDefault="00F46765" w:rsidP="00880B85">
      <w:pPr>
        <w:ind w:firstLine="284"/>
        <w:jc w:val="both"/>
        <w:rPr>
          <w:rFonts w:asciiTheme="minorHAnsi" w:hAnsiTheme="minorHAnsi" w:cstheme="minorHAnsi"/>
          <w:sz w:val="22"/>
          <w:szCs w:val="22"/>
          <w:lang w:val="pt"/>
        </w:rPr>
      </w:pPr>
    </w:p>
    <w:p w14:paraId="7FB1732B"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DO REGIME DE CONTRATAÇÃO</w:t>
      </w:r>
    </w:p>
    <w:p w14:paraId="559C3CF2" w14:textId="77777777" w:rsidR="00F46765" w:rsidRDefault="003C6393" w:rsidP="00880B85">
      <w:pPr>
        <w:widowControl/>
        <w:suppressAutoHyphens w:val="0"/>
        <w:ind w:firstLine="567"/>
        <w:jc w:val="both"/>
        <w:rPr>
          <w:rFonts w:asciiTheme="minorHAnsi" w:hAnsiTheme="minorHAnsi" w:cstheme="minorHAnsi"/>
          <w:b/>
          <w:color w:val="FF0000"/>
          <w:sz w:val="22"/>
          <w:szCs w:val="22"/>
          <w:lang w:val="pt"/>
        </w:rPr>
      </w:pPr>
      <w:r>
        <w:rPr>
          <w:rFonts w:asciiTheme="minorHAnsi" w:hAnsiTheme="minorHAnsi" w:cstheme="minorHAnsi"/>
          <w:b/>
          <w:sz w:val="22"/>
          <w:szCs w:val="22"/>
          <w:lang w:val="pt"/>
        </w:rPr>
        <w:t>7</w:t>
      </w:r>
      <w:r w:rsidR="00F46765" w:rsidRPr="00880B85">
        <w:rPr>
          <w:rFonts w:asciiTheme="minorHAnsi" w:hAnsiTheme="minorHAnsi" w:cstheme="minorHAnsi"/>
          <w:b/>
          <w:sz w:val="22"/>
          <w:szCs w:val="22"/>
          <w:lang w:val="pt"/>
        </w:rPr>
        <w:t>.1</w:t>
      </w:r>
      <w:r w:rsidR="00F46765" w:rsidRPr="00880B85">
        <w:rPr>
          <w:rFonts w:asciiTheme="minorHAnsi" w:hAnsiTheme="minorHAnsi" w:cstheme="minorHAnsi"/>
          <w:sz w:val="22"/>
          <w:szCs w:val="22"/>
          <w:lang w:val="pt"/>
        </w:rPr>
        <w:t xml:space="preserve"> A licitação será realizada na modalidade </w:t>
      </w:r>
      <w:r w:rsidR="00A037B6">
        <w:rPr>
          <w:rFonts w:asciiTheme="minorHAnsi" w:hAnsiTheme="minorHAnsi" w:cstheme="minorHAnsi"/>
          <w:b/>
          <w:sz w:val="22"/>
          <w:szCs w:val="22"/>
          <w:lang w:val="pt"/>
        </w:rPr>
        <w:t>PREGÃO ELETRÔNICO</w:t>
      </w:r>
      <w:r w:rsidR="00F46765" w:rsidRPr="00880B85">
        <w:rPr>
          <w:rFonts w:asciiTheme="minorHAnsi" w:hAnsiTheme="minorHAnsi" w:cstheme="minorHAnsi"/>
          <w:b/>
          <w:sz w:val="22"/>
          <w:szCs w:val="22"/>
          <w:lang w:val="pt"/>
        </w:rPr>
        <w:t xml:space="preserve"> – TIPO MENOR PREÇO </w:t>
      </w:r>
      <w:permStart w:id="912680477" w:edGrp="everyone"/>
      <w:r w:rsidR="00F46765" w:rsidRPr="00A037B6">
        <w:rPr>
          <w:rFonts w:asciiTheme="minorHAnsi" w:hAnsiTheme="minorHAnsi" w:cstheme="minorHAnsi"/>
          <w:b/>
          <w:color w:val="FF0000"/>
          <w:sz w:val="22"/>
          <w:szCs w:val="22"/>
          <w:highlight w:val="yellow"/>
          <w:lang w:val="pt"/>
        </w:rPr>
        <w:t>(UNITÁRIO ou GLOBAL).</w:t>
      </w:r>
      <w:permEnd w:id="912680477"/>
    </w:p>
    <w:p w14:paraId="65DAE15C" w14:textId="77777777" w:rsidR="00661BD3" w:rsidRPr="00661BD3" w:rsidRDefault="00661BD3" w:rsidP="00880B85">
      <w:pPr>
        <w:widowControl/>
        <w:suppressAutoHyphens w:val="0"/>
        <w:ind w:firstLine="567"/>
        <w:jc w:val="both"/>
        <w:rPr>
          <w:rFonts w:asciiTheme="minorHAnsi" w:hAnsiTheme="minorHAnsi" w:cstheme="minorHAnsi"/>
          <w:b/>
          <w:sz w:val="22"/>
          <w:szCs w:val="22"/>
          <w:lang w:val="pt"/>
        </w:rPr>
      </w:pPr>
      <w:r w:rsidRPr="00661BD3">
        <w:rPr>
          <w:rFonts w:asciiTheme="minorHAnsi" w:hAnsiTheme="minorHAnsi" w:cstheme="minorHAnsi"/>
          <w:b/>
          <w:sz w:val="22"/>
          <w:szCs w:val="22"/>
          <w:lang w:val="pt"/>
        </w:rPr>
        <w:t xml:space="preserve">7.2 </w:t>
      </w:r>
      <w:r w:rsidRPr="00661BD3">
        <w:rPr>
          <w:rFonts w:asciiTheme="minorHAnsi" w:hAnsiTheme="minorHAnsi" w:cstheme="minorHAnsi"/>
          <w:b/>
          <w:sz w:val="22"/>
          <w:szCs w:val="22"/>
          <w:lang w:val="pt"/>
        </w:rPr>
        <w:tab/>
      </w:r>
      <w:r w:rsidRPr="00240F4F">
        <w:rPr>
          <w:rFonts w:asciiTheme="minorHAnsi" w:hAnsiTheme="minorHAnsi" w:cstheme="minorHAnsi"/>
          <w:sz w:val="22"/>
          <w:szCs w:val="22"/>
          <w:lang w:val="pt"/>
        </w:rPr>
        <w:t>A entrega do objeto da compra será conforme necessidade</w:t>
      </w:r>
      <w:r w:rsidRPr="00661BD3">
        <w:rPr>
          <w:rFonts w:asciiTheme="minorHAnsi" w:hAnsiTheme="minorHAnsi" w:cstheme="minorHAnsi"/>
          <w:b/>
          <w:sz w:val="22"/>
          <w:szCs w:val="22"/>
          <w:lang w:val="pt"/>
        </w:rPr>
        <w:t>.</w:t>
      </w:r>
    </w:p>
    <w:p w14:paraId="19047146" w14:textId="77777777" w:rsidR="00F46765" w:rsidRPr="00880B85" w:rsidRDefault="00F46765" w:rsidP="00880B85">
      <w:pPr>
        <w:widowControl/>
        <w:suppressAutoHyphens w:val="0"/>
        <w:ind w:firstLine="284"/>
        <w:jc w:val="both"/>
        <w:rPr>
          <w:rFonts w:asciiTheme="minorHAnsi" w:hAnsiTheme="minorHAnsi" w:cstheme="minorHAnsi"/>
          <w:sz w:val="22"/>
          <w:szCs w:val="22"/>
          <w:lang w:val="pt"/>
        </w:rPr>
      </w:pPr>
    </w:p>
    <w:p w14:paraId="5A7A3EA7"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 xml:space="preserve">DA SUBCONTRATAÇÃO </w:t>
      </w:r>
    </w:p>
    <w:p w14:paraId="1EC27DAA" w14:textId="77777777" w:rsidR="00F46765" w:rsidRPr="00880B85" w:rsidRDefault="003C6393" w:rsidP="00880B85">
      <w:pPr>
        <w:widowControl/>
        <w:suppressAutoHyphens w:val="0"/>
        <w:ind w:firstLine="567"/>
        <w:jc w:val="both"/>
        <w:rPr>
          <w:rFonts w:asciiTheme="minorHAnsi" w:hAnsiTheme="minorHAnsi" w:cstheme="minorHAnsi"/>
          <w:sz w:val="22"/>
          <w:szCs w:val="22"/>
          <w:lang w:val="pt"/>
        </w:rPr>
      </w:pPr>
      <w:r>
        <w:rPr>
          <w:rFonts w:asciiTheme="minorHAnsi" w:hAnsiTheme="minorHAnsi" w:cstheme="minorHAnsi"/>
          <w:b/>
          <w:sz w:val="22"/>
          <w:szCs w:val="22"/>
          <w:lang w:val="pt"/>
        </w:rPr>
        <w:t>8</w:t>
      </w:r>
      <w:r w:rsidR="00F46765" w:rsidRPr="00880B85">
        <w:rPr>
          <w:rFonts w:asciiTheme="minorHAnsi" w:hAnsiTheme="minorHAnsi" w:cstheme="minorHAnsi"/>
          <w:b/>
          <w:sz w:val="22"/>
          <w:szCs w:val="22"/>
          <w:lang w:val="pt"/>
        </w:rPr>
        <w:t xml:space="preserve">.1 </w:t>
      </w:r>
      <w:r w:rsidR="00F46765" w:rsidRPr="00880B85">
        <w:rPr>
          <w:rFonts w:asciiTheme="minorHAnsi" w:hAnsiTheme="minorHAnsi" w:cstheme="minorHAnsi"/>
          <w:sz w:val="22"/>
          <w:szCs w:val="22"/>
          <w:lang w:val="pt"/>
        </w:rPr>
        <w:t xml:space="preserve">Não será admitida a subcontratação do objeto licitatório. </w:t>
      </w:r>
    </w:p>
    <w:p w14:paraId="265B92F0"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2220D329"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PAGAMENTO</w:t>
      </w:r>
    </w:p>
    <w:p w14:paraId="60519ACB"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Realizado a entrega dos produtos, o FORNECEDOR emitirá a Nota Fiscal/fatura, sendo que o CONSAMU terá até 30 (trinta) dias após a entrega do documento fiscal com o atesto do fiscal do contrato para efetuar o pagamento; </w:t>
      </w:r>
    </w:p>
    <w:p w14:paraId="35AC41DA"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lastRenderedPageBreak/>
        <w:t xml:space="preserve"> </w:t>
      </w:r>
      <w:r w:rsidR="00F46765" w:rsidRPr="00880B85">
        <w:rPr>
          <w:rFonts w:asciiTheme="minorHAnsi" w:hAnsiTheme="minorHAnsi" w:cstheme="minorHAnsi"/>
          <w:sz w:val="22"/>
          <w:szCs w:val="22"/>
          <w:lang w:val="pt"/>
        </w:rPr>
        <w:t xml:space="preserve">O FORNECEDOR deverá encaminhar a nota(s) Fiscal(s) ao CONSAMU que a (s) receberá provisoriamente, para posterior comprovação de conformidade dos produtos com sua exata especificação, constante do </w:t>
      </w:r>
      <w:r w:rsidR="00A8539D" w:rsidRPr="00880B85">
        <w:rPr>
          <w:rFonts w:asciiTheme="minorHAnsi" w:hAnsiTheme="minorHAnsi" w:cstheme="minorHAnsi"/>
          <w:sz w:val="22"/>
          <w:szCs w:val="22"/>
          <w:lang w:val="pt"/>
        </w:rPr>
        <w:t>Termo de Referência</w:t>
      </w:r>
      <w:r w:rsidR="00F46765" w:rsidRPr="00880B85">
        <w:rPr>
          <w:rFonts w:asciiTheme="minorHAnsi" w:hAnsiTheme="minorHAnsi" w:cstheme="minorHAnsi"/>
          <w:sz w:val="22"/>
          <w:szCs w:val="22"/>
          <w:lang w:val="pt"/>
        </w:rPr>
        <w:t>, termo de referência e da proposta apresentada, bem como da comprovação da quantidade e qualidade dos mesmos;</w:t>
      </w:r>
    </w:p>
    <w:p w14:paraId="2C671573"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Nenhuma fatura que contrarie as especificações contidas nas propostas será liberada antes de executadas as devidas correções e antes que seja apresentada a comprovação do cumprimento das obrigações tributárias e sociais legalmente exigidas;</w:t>
      </w:r>
    </w:p>
    <w:p w14:paraId="09AE9AAC"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Em hipótese alguma será feito o pagamento antecipado;</w:t>
      </w:r>
      <w:r w:rsidR="00F46765" w:rsidRPr="00880B85">
        <w:rPr>
          <w:rFonts w:asciiTheme="minorHAnsi" w:hAnsiTheme="minorHAnsi" w:cstheme="minorHAnsi"/>
          <w:sz w:val="22"/>
          <w:szCs w:val="22"/>
        </w:rPr>
        <w:t xml:space="preserve"> </w:t>
      </w:r>
    </w:p>
    <w:p w14:paraId="0A706D50" w14:textId="77777777" w:rsidR="00F46765" w:rsidRPr="00880B85" w:rsidRDefault="00F46765"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No corpo da nota fiscal/fatura deverá ser informado o número </w:t>
      </w:r>
      <w:r w:rsidR="00A47E81" w:rsidRPr="00880B85">
        <w:rPr>
          <w:rFonts w:asciiTheme="minorHAnsi" w:hAnsiTheme="minorHAnsi" w:cstheme="minorHAnsi"/>
          <w:sz w:val="22"/>
          <w:szCs w:val="22"/>
          <w:lang w:val="pt"/>
        </w:rPr>
        <w:t>Processo de DISPENSA e Contrato</w:t>
      </w:r>
      <w:r w:rsidRPr="00880B85">
        <w:rPr>
          <w:rFonts w:asciiTheme="minorHAnsi" w:hAnsiTheme="minorHAnsi" w:cstheme="minorHAnsi"/>
          <w:sz w:val="22"/>
          <w:szCs w:val="22"/>
          <w:lang w:val="pt"/>
        </w:rPr>
        <w:t xml:space="preserve">; </w:t>
      </w:r>
    </w:p>
    <w:p w14:paraId="161E4BB7"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 nota fiscal/fatura que for apresentada com erro será devolvida ao detentor para retificação ou substituição, contando-se o </w:t>
      </w:r>
      <w:r w:rsidR="00A037B6">
        <w:rPr>
          <w:rFonts w:asciiTheme="minorHAnsi" w:hAnsiTheme="minorHAnsi" w:cstheme="minorHAnsi"/>
          <w:sz w:val="22"/>
          <w:szCs w:val="22"/>
          <w:lang w:val="pt"/>
        </w:rPr>
        <w:t>prazo estabelecido no subitem “9</w:t>
      </w:r>
      <w:r w:rsidR="00F46765" w:rsidRPr="00880B85">
        <w:rPr>
          <w:rFonts w:asciiTheme="minorHAnsi" w:hAnsiTheme="minorHAnsi" w:cstheme="minorHAnsi"/>
          <w:sz w:val="22"/>
          <w:szCs w:val="22"/>
          <w:lang w:val="pt"/>
        </w:rPr>
        <w:t xml:space="preserve">.1” novamente, a partir da data de sua nova apresentação; </w:t>
      </w:r>
    </w:p>
    <w:p w14:paraId="234B610E"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 pagamento poderá ser realizado através de fatura com código de barras (boleto).</w:t>
      </w:r>
    </w:p>
    <w:p w14:paraId="1DD72B0F"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 CONSAMU poderá descontar do pagamento, importâncias que, a qualquer título, lhes sejam devidas pela detentora do Contrato/</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 xml:space="preserve">; </w:t>
      </w:r>
    </w:p>
    <w:p w14:paraId="629B912D"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No caso de a execução do objeto desta licitação não estar de acordo com as especificações e demais exigências fixadas neste contrato, o CONSAMU fica desde já autorizada a reter o pagamento em sua integralidade, até que sejam processadas as alterações e retificações determinadas, aplicando-se à adjudicatária as multas previstas.</w:t>
      </w:r>
    </w:p>
    <w:p w14:paraId="051D4411"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Durante o período de retenção não correrão juros ou atualizações monetárias de qualquer natureza, sem prejuízo de outras penalidades previstas certame.</w:t>
      </w:r>
    </w:p>
    <w:p w14:paraId="4EC8F60C"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0E941B34"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 xml:space="preserve">DAS SANÇÕES </w:t>
      </w:r>
    </w:p>
    <w:p w14:paraId="62E4627F"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A Detentora sujeitar-se-á, em caso de inadimplemento de suas obrigações, definidas neste</w:t>
      </w:r>
      <w:r w:rsidR="00F46765" w:rsidRPr="00880B85">
        <w:rPr>
          <w:rFonts w:asciiTheme="minorHAnsi" w:eastAsia="Calibri Light" w:hAnsiTheme="minorHAnsi" w:cstheme="minorHAnsi"/>
          <w:b/>
          <w:sz w:val="22"/>
          <w:szCs w:val="22"/>
        </w:rPr>
        <w:t xml:space="preserve"> </w:t>
      </w:r>
      <w:r w:rsidR="00F46765" w:rsidRPr="00880B85">
        <w:rPr>
          <w:rFonts w:asciiTheme="minorHAnsi" w:eastAsia="Calibri Light" w:hAnsiTheme="minorHAnsi" w:cstheme="minorHAnsi"/>
          <w:sz w:val="22"/>
          <w:szCs w:val="22"/>
        </w:rPr>
        <w:t xml:space="preserve">instrumento ou em outros que o complementem, as seguintes multas, sem prejuízo das sanções legais, Art. 86 a 88 da Lei nº 8.666/93 e responsabilidades civil e criminal; </w:t>
      </w:r>
    </w:p>
    <w:p w14:paraId="6EA37C59"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O atraso injustificado na entrega do produto contratado poderá implicar no pagamento de multa isentando em consequência o CONSAMU de quaisquer acréscimos, sob qualquer título, relativos ao período em atraso; </w:t>
      </w:r>
    </w:p>
    <w:p w14:paraId="10E656D9"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 inexecução parcial do ajuste ou a execução parcial em desacordo com o especificado no </w:t>
      </w:r>
      <w:r w:rsidR="00A8539D" w:rsidRPr="00880B85">
        <w:rPr>
          <w:rFonts w:asciiTheme="minorHAnsi" w:eastAsia="Calibri Light" w:hAnsiTheme="minorHAnsi" w:cstheme="minorHAnsi"/>
          <w:sz w:val="22"/>
          <w:szCs w:val="22"/>
        </w:rPr>
        <w:t>Termo de Referência</w:t>
      </w:r>
      <w:r w:rsidR="00F46765" w:rsidRPr="00880B85">
        <w:rPr>
          <w:rFonts w:asciiTheme="minorHAnsi" w:eastAsia="Calibri Light" w:hAnsiTheme="minorHAnsi" w:cstheme="minorHAnsi"/>
          <w:sz w:val="22"/>
          <w:szCs w:val="22"/>
        </w:rPr>
        <w:t xml:space="preserve">/contrato, poderá implicar no pagamento de multa; </w:t>
      </w:r>
    </w:p>
    <w:p w14:paraId="6F9E87B0"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 inexecução total do ajuste ou execução total em desacordo com o </w:t>
      </w:r>
      <w:r w:rsidR="00A8539D" w:rsidRPr="00880B85">
        <w:rPr>
          <w:rFonts w:asciiTheme="minorHAnsi" w:eastAsia="Calibri Light" w:hAnsiTheme="minorHAnsi" w:cstheme="minorHAnsi"/>
          <w:sz w:val="22"/>
          <w:szCs w:val="22"/>
        </w:rPr>
        <w:t>Termo de Referência</w:t>
      </w:r>
      <w:r w:rsidR="00F46765" w:rsidRPr="00880B85">
        <w:rPr>
          <w:rFonts w:asciiTheme="minorHAnsi" w:eastAsia="Calibri Light" w:hAnsiTheme="minorHAnsi" w:cstheme="minorHAnsi"/>
          <w:sz w:val="22"/>
          <w:szCs w:val="22"/>
        </w:rPr>
        <w:t xml:space="preserve">/contrato, poderá implicar no pagamento de multa; </w:t>
      </w:r>
    </w:p>
    <w:p w14:paraId="2FC8685E"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 aplicação de multa, a ser determinada pelo CONSAMU, após regular procedimento que garanta a prévia defesa da empresa inadimplente, não exclui a possibilidade de aplicação da sanção prevista no art. 7º da Lei nº. 10.520/02 e alterações; </w:t>
      </w:r>
    </w:p>
    <w:p w14:paraId="3658BAB0" w14:textId="77777777" w:rsidR="00F46765" w:rsidRPr="00880B85" w:rsidRDefault="00F4676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Aos proponentes que convocados dentro do prazo de validade da sua proposta não celebrarem o contrato/</w:t>
      </w:r>
      <w:r w:rsidR="00A8539D" w:rsidRPr="00880B85">
        <w:rPr>
          <w:rFonts w:asciiTheme="minorHAnsi" w:eastAsia="Calibri Light" w:hAnsiTheme="minorHAnsi" w:cstheme="minorHAnsi"/>
          <w:sz w:val="22"/>
          <w:szCs w:val="22"/>
        </w:rPr>
        <w:t>CONTRATO</w:t>
      </w:r>
      <w:r w:rsidRPr="00880B85">
        <w:rPr>
          <w:rFonts w:asciiTheme="minorHAnsi" w:eastAsia="Calibri Light" w:hAnsiTheme="minorHAnsi" w:cstheme="minorHAnsi"/>
          <w:sz w:val="22"/>
          <w:szCs w:val="22"/>
        </w:rPr>
        <w:t>, deixarem de entregar ou apresentarem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CONSAMU pelo infrator:</w:t>
      </w:r>
    </w:p>
    <w:p w14:paraId="04FEB1EE" w14:textId="77777777" w:rsidR="00F46765"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sz w:val="22"/>
          <w:szCs w:val="22"/>
        </w:rPr>
        <w:lastRenderedPageBreak/>
        <w:t xml:space="preserve"> </w:t>
      </w:r>
      <w:r w:rsidR="00F46765" w:rsidRPr="00880B85">
        <w:rPr>
          <w:rFonts w:asciiTheme="minorHAnsi" w:eastAsia="Calibri Light" w:hAnsiTheme="minorHAnsi" w:cstheme="minorHAnsi"/>
          <w:sz w:val="22"/>
          <w:szCs w:val="22"/>
        </w:rPr>
        <w:t>advertência</w:t>
      </w:r>
      <w:r w:rsidR="00F46765" w:rsidRPr="00880B85">
        <w:rPr>
          <w:rFonts w:asciiTheme="minorHAnsi" w:eastAsia="Calibri Light" w:hAnsiTheme="minorHAnsi" w:cstheme="minorHAnsi"/>
          <w:i/>
          <w:sz w:val="22"/>
          <w:szCs w:val="22"/>
        </w:rPr>
        <w:t>;</w:t>
      </w:r>
    </w:p>
    <w:p w14:paraId="39FCAF95" w14:textId="77777777" w:rsidR="007A05CE"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multa;</w:t>
      </w:r>
    </w:p>
    <w:p w14:paraId="2DE8C2D8" w14:textId="77777777" w:rsidR="007A05CE"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suspensão temporária do direito de licitar, de contratar com a Administração pelo prazo de até 02 (dois) anos;</w:t>
      </w:r>
    </w:p>
    <w:p w14:paraId="55879888" w14:textId="77777777" w:rsidR="00F46765"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b/>
          <w:sz w:val="22"/>
          <w:szCs w:val="22"/>
        </w:rPr>
        <w:t xml:space="preserve"> </w:t>
      </w:r>
      <w:r w:rsidRPr="00880B85">
        <w:rPr>
          <w:rFonts w:asciiTheme="minorHAnsi" w:eastAsia="Calibri Light" w:hAnsiTheme="minorHAnsi" w:cstheme="minorHAnsi"/>
          <w:sz w:val="22"/>
          <w:szCs w:val="22"/>
        </w:rPr>
        <w:t>D</w:t>
      </w:r>
      <w:r w:rsidR="00F46765" w:rsidRPr="00880B85">
        <w:rPr>
          <w:rFonts w:asciiTheme="minorHAnsi" w:eastAsia="Calibri Light" w:hAnsiTheme="minorHAnsi" w:cstheme="minorHAnsi"/>
          <w:sz w:val="22"/>
          <w:szCs w:val="22"/>
        </w:rPr>
        <w:t>eclaração de inidoneidade para licitar e contratar com a Administração Pública enquanto perdurarem os motivos determinantes da punição ou até que seja promovida a reabilitação perante a própria autoridade que aplicou a penalidade;</w:t>
      </w:r>
    </w:p>
    <w:p w14:paraId="4DF37EDC"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Nenhuma sanção será aplicada sem o devido processo administrativo, que prevê defesa</w:t>
      </w:r>
      <w:r w:rsidR="00F46765" w:rsidRPr="00880B85">
        <w:rPr>
          <w:rFonts w:asciiTheme="minorHAnsi" w:eastAsia="Calibri Light" w:hAnsiTheme="minorHAnsi" w:cstheme="minorHAnsi"/>
          <w:b/>
          <w:sz w:val="22"/>
          <w:szCs w:val="22"/>
        </w:rPr>
        <w:t xml:space="preserve"> </w:t>
      </w:r>
      <w:r w:rsidR="00F46765" w:rsidRPr="00880B85">
        <w:rPr>
          <w:rFonts w:asciiTheme="minorHAnsi" w:eastAsia="Calibri Light" w:hAnsiTheme="minorHAnsi" w:cstheme="minorHAnsi"/>
          <w:sz w:val="22"/>
          <w:szCs w:val="22"/>
        </w:rPr>
        <w:t>prévia do interessado e recurso nos prazos definidos em lei, sendo-lhe franqueada vista ao processo.</w:t>
      </w:r>
    </w:p>
    <w:p w14:paraId="11569584"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As penalidades contratuais poderão ser: advertência, multa, rescisão de contrato/</w:t>
      </w:r>
      <w:r w:rsidR="00A8539D" w:rsidRPr="00880B85">
        <w:rPr>
          <w:rFonts w:asciiTheme="minorHAnsi" w:eastAsia="Calibri Light" w:hAnsiTheme="minorHAnsi" w:cstheme="minorHAnsi"/>
          <w:sz w:val="22"/>
          <w:szCs w:val="22"/>
        </w:rPr>
        <w:t>CONTRATO</w:t>
      </w:r>
      <w:r w:rsidR="00F46765" w:rsidRPr="00880B85">
        <w:rPr>
          <w:rFonts w:asciiTheme="minorHAnsi" w:eastAsia="Calibri Light" w:hAnsiTheme="minorHAnsi" w:cstheme="minorHAnsi"/>
          <w:sz w:val="22"/>
          <w:szCs w:val="22"/>
        </w:rPr>
        <w:t>, declaração de inidoneidade e suspensão temporária de participação em licitação. Essas penalidades poderão ser aplicadas a critério da CONTRATANTE.</w:t>
      </w:r>
    </w:p>
    <w:p w14:paraId="41B2A964" w14:textId="77777777" w:rsidR="00B82745" w:rsidRPr="00880B85"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Será aplicada multa nas seguintes condições:</w:t>
      </w:r>
    </w:p>
    <w:p w14:paraId="7E194342"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atraso injustificado na entrega de parte ou do total de item empenhado, será aplicada multa de 0,5% (meio por cento) sobre o valor da parcela inadimplida do item, por dia útil de atraso, até o limite de 10 (dez) dias úteis;</w:t>
      </w:r>
    </w:p>
    <w:p w14:paraId="2A362454"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novo atraso injustificado na entrega de parte ou do total do mesmo ou de outro item empenhado, referente à mesma ARP ou Contrato do item da alínea anterior, será configurada a reincidência de atraso, sendo aplicada a multa de 1,0% (um por cento) sobre o valor da parcela inadimplida, por dia útil de atraso, até o limite de 10 (dez) dias úteis;</w:t>
      </w:r>
    </w:p>
    <w:p w14:paraId="7A1C6CF9"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inexecução parcial do item empenhado, configurada quando houver atraso injustificado para entrega de parte divisível do item empenhado que supere o prazo máximo de 10 (dez) dias úteis estabelecido na alínea “a”, será aplicada multa de até 15% (quinze por cento) sobre o valor da parte inadimplida;</w:t>
      </w:r>
    </w:p>
    <w:p w14:paraId="2F8D9115"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nova inexecução parcial do mesmo ou de outro item empenhado, referente à mesma ARP ou Contrato do item da alínea anterior, será configurada a reincidência de inexecução parcial, sendo aplicada a multa de até 20% (vinte por cento) sobre o valor da parte inadimplida;</w:t>
      </w:r>
    </w:p>
    <w:p w14:paraId="65039996"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inexecução total do item empenhado, configurada quando houver atraso injustificado para entrega total do item empenhado que supere o prazo máximo de 10 (dez) dias úteis estabelecido na alínea “a”, será aplicada multa de até 30% (trinta por cento) sobre o valor total do item empenhado;</w:t>
      </w:r>
    </w:p>
    <w:p w14:paraId="5627E9DB"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nova inexecução total do mesmo ou de outro item empenhado, referente à mesma ARP ou Contrato da alínea anterior, será configurada a reincidência de inexecução total, sendo aplicada a multa de até 35% (trinta e cinco por cento) sobre o valor total do item empenhado.</w:t>
      </w:r>
    </w:p>
    <w:p w14:paraId="544352A5" w14:textId="77777777" w:rsidR="00B82745" w:rsidRPr="00880B85" w:rsidRDefault="004E07AC"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B82745" w:rsidRPr="00880B85">
        <w:rPr>
          <w:rFonts w:asciiTheme="minorHAnsi" w:eastAsia="Calibri Light" w:hAnsiTheme="minorHAnsi" w:cstheme="minorHAnsi"/>
          <w:sz w:val="22"/>
          <w:szCs w:val="22"/>
        </w:rPr>
        <w:t>Pelo descumprimento injustificado de outras obrigações que não configurem atraso ou inexecução total ou parcial do objeto, será aplicada multa de 0,2% (zero vírgula dois por cento) sobre o valor total do pedido;</w:t>
      </w:r>
    </w:p>
    <w:p w14:paraId="35C666D9" w14:textId="77777777" w:rsidR="00B82745" w:rsidRPr="00880B85"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Em caso de reincidência, será aplicada a multa de 0,4% (zero vírgula quatro por cento) sobre o valor total do pedido.</w:t>
      </w:r>
    </w:p>
    <w:p w14:paraId="176463AF" w14:textId="77777777" w:rsidR="00B82745" w:rsidRPr="00880B85"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A fixação da multa compensatória referida nas alíneas “d, e, f” no item </w:t>
      </w:r>
      <w:r w:rsidR="00880B85" w:rsidRPr="00880B85">
        <w:rPr>
          <w:rFonts w:asciiTheme="minorHAnsi" w:eastAsia="Calibri Light" w:hAnsiTheme="minorHAnsi" w:cstheme="minorHAnsi"/>
          <w:sz w:val="22"/>
          <w:szCs w:val="22"/>
        </w:rPr>
        <w:t>10.9</w:t>
      </w:r>
      <w:r w:rsidRPr="00880B85">
        <w:rPr>
          <w:rFonts w:asciiTheme="minorHAnsi" w:eastAsia="Calibri Light" w:hAnsiTheme="minorHAnsi" w:cstheme="minorHAnsi"/>
          <w:sz w:val="22"/>
          <w:szCs w:val="22"/>
        </w:rPr>
        <w:t xml:space="preserve"> não obsta o ajuizamento de demanda buscando indenização suplementar em favor do CONSAMU, sendo o dano superior ao percentual referido;</w:t>
      </w:r>
    </w:p>
    <w:p w14:paraId="0150E3AE" w14:textId="77777777" w:rsidR="00B82745" w:rsidRPr="00880B85" w:rsidRDefault="004E07AC" w:rsidP="00880B85">
      <w:pPr>
        <w:pStyle w:val="PargrafodaLista"/>
        <w:widowControl/>
        <w:numPr>
          <w:ilvl w:val="1"/>
          <w:numId w:val="12"/>
        </w:numPr>
        <w:suppressAutoHyphens w:val="0"/>
        <w:ind w:firstLine="8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lastRenderedPageBreak/>
        <w:t xml:space="preserve"> </w:t>
      </w:r>
      <w:r w:rsidR="00B82745" w:rsidRPr="00880B85">
        <w:rPr>
          <w:rFonts w:asciiTheme="minorHAnsi" w:eastAsia="Calibri Light" w:hAnsiTheme="minorHAnsi" w:cstheme="minorHAnsi"/>
          <w:sz w:val="22"/>
          <w:szCs w:val="22"/>
        </w:rPr>
        <w:t>O valor da multa poderá ser descontado da fatura devida ao fornecedor;</w:t>
      </w:r>
    </w:p>
    <w:p w14:paraId="173B390B" w14:textId="77777777" w:rsidR="00B82745" w:rsidRPr="00880B85" w:rsidRDefault="004E07AC" w:rsidP="00880B85">
      <w:pPr>
        <w:pStyle w:val="PargrafodaLista"/>
        <w:widowControl/>
        <w:numPr>
          <w:ilvl w:val="1"/>
          <w:numId w:val="12"/>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B82745" w:rsidRPr="00880B85">
        <w:rPr>
          <w:rFonts w:asciiTheme="minorHAnsi" w:eastAsia="Calibri Light" w:hAnsiTheme="minorHAnsi" w:cstheme="minorHAnsi"/>
          <w:sz w:val="22"/>
          <w:szCs w:val="22"/>
        </w:rPr>
        <w:t>Se o valor da fatura for insuficiente, fica o fornecedor obrigado a recolher a importância devida no prazo de 15 (quinze) dias, contados da comunicação oficial.</w:t>
      </w:r>
    </w:p>
    <w:p w14:paraId="560822A1" w14:textId="77777777" w:rsidR="00944C2C" w:rsidRPr="00880B85" w:rsidRDefault="00944C2C" w:rsidP="00880B85">
      <w:pPr>
        <w:widowControl/>
        <w:suppressAutoHyphens w:val="0"/>
        <w:ind w:left="284"/>
        <w:jc w:val="both"/>
        <w:rPr>
          <w:rFonts w:asciiTheme="minorHAnsi" w:eastAsia="Calibri Light" w:hAnsiTheme="minorHAnsi" w:cstheme="minorHAnsi"/>
          <w:sz w:val="22"/>
          <w:szCs w:val="22"/>
        </w:rPr>
      </w:pPr>
    </w:p>
    <w:p w14:paraId="11255258" w14:textId="77777777" w:rsidR="00944C2C" w:rsidRDefault="00537ABD" w:rsidP="00240F4F">
      <w:pPr>
        <w:widowControl/>
        <w:numPr>
          <w:ilvl w:val="0"/>
          <w:numId w:val="12"/>
        </w:numPr>
        <w:suppressAutoHyphens w:val="0"/>
        <w:spacing w:after="120"/>
        <w:ind w:left="0" w:firstLine="0"/>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A037B6">
        <w:rPr>
          <w:rFonts w:asciiTheme="minorHAnsi" w:hAnsiTheme="minorHAnsi" w:cstheme="minorHAnsi"/>
          <w:b/>
          <w:sz w:val="22"/>
          <w:szCs w:val="22"/>
          <w:lang w:val="pt"/>
        </w:rPr>
        <w:t>DOS DOCUMENTOS DE HABILITAÇÃO</w:t>
      </w:r>
    </w:p>
    <w:p w14:paraId="5FD4BFA7" w14:textId="77777777" w:rsidR="00661BD3" w:rsidRPr="00661BD3" w:rsidRDefault="00661BD3" w:rsidP="00240F4F">
      <w:pPr>
        <w:pStyle w:val="PargrafodaLista"/>
        <w:widowControl/>
        <w:numPr>
          <w:ilvl w:val="1"/>
          <w:numId w:val="13"/>
        </w:numPr>
        <w:suppressAutoHyphens w:val="0"/>
        <w:ind w:firstLine="192"/>
        <w:jc w:val="both"/>
        <w:rPr>
          <w:rFonts w:asciiTheme="minorHAnsi" w:hAnsiTheme="minorHAnsi" w:cstheme="minorHAnsi"/>
          <w:sz w:val="22"/>
          <w:szCs w:val="22"/>
          <w:lang w:val="pt"/>
        </w:rPr>
      </w:pPr>
      <w:r>
        <w:rPr>
          <w:rFonts w:asciiTheme="minorHAnsi" w:hAnsiTheme="minorHAnsi" w:cstheme="minorHAnsi"/>
          <w:b/>
          <w:sz w:val="22"/>
          <w:szCs w:val="22"/>
          <w:lang w:val="pt"/>
        </w:rPr>
        <w:t xml:space="preserve">  </w:t>
      </w:r>
      <w:r w:rsidRPr="00661BD3">
        <w:rPr>
          <w:rFonts w:asciiTheme="minorHAnsi" w:hAnsiTheme="minorHAnsi" w:cstheme="minorHAnsi"/>
          <w:sz w:val="22"/>
          <w:szCs w:val="22"/>
          <w:lang w:val="pt"/>
        </w:rPr>
        <w:t>A documentação relativa à habilitação jurídica do licitante, cujo objeto social deve ser compatível com o objeto licitado, consistirá em:</w:t>
      </w:r>
    </w:p>
    <w:p w14:paraId="7FC940A8"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Empresa Individual: Registro Comercial;</w:t>
      </w:r>
    </w:p>
    <w:p w14:paraId="66C268D0"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Sociedade Comercial (sociedade empresária em geral): Ato constitutivo, estatuto ou contrato social em vigor e alterações subsequentes ou a última alteração contratual consolidada, devidamente registrados;</w:t>
      </w:r>
    </w:p>
    <w:p w14:paraId="4B3BD019"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No caso de Sociedade por Ações (sociedade empresária do tipo S/A): ato constitutivo e alterações subsequentes, devendo vir acompanhados de documentos de eleição de seus administradores em exercício;</w:t>
      </w:r>
    </w:p>
    <w:p w14:paraId="50AB356F"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Empresa  ou  Sociedade  Estrangeira  em  funcionamento  no  Brasil:  Decreto  de autorização e ato constitutivo registrado no órgão competente.</w:t>
      </w:r>
    </w:p>
    <w:p w14:paraId="532DC1CF"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o MEI: apresentação do Certificado de Micro Empreendedor Individual</w:t>
      </w:r>
    </w:p>
    <w:p w14:paraId="1D70FDEA"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12C9BA13" w14:textId="77777777" w:rsidR="00661BD3" w:rsidRPr="00661BD3" w:rsidRDefault="00661BD3" w:rsidP="00375002">
      <w:pPr>
        <w:pStyle w:val="PargrafodaLista"/>
        <w:widowControl/>
        <w:numPr>
          <w:ilvl w:val="1"/>
          <w:numId w:val="13"/>
        </w:numPr>
        <w:suppressAutoHyphens w:val="0"/>
        <w:jc w:val="both"/>
        <w:rPr>
          <w:rFonts w:asciiTheme="minorHAnsi" w:hAnsiTheme="minorHAnsi" w:cstheme="minorHAnsi"/>
          <w:b/>
          <w:sz w:val="22"/>
          <w:szCs w:val="22"/>
          <w:lang w:val="pt"/>
        </w:rPr>
      </w:pPr>
      <w:r w:rsidRPr="00661BD3">
        <w:rPr>
          <w:rFonts w:asciiTheme="minorHAnsi" w:hAnsiTheme="minorHAnsi" w:cstheme="minorHAnsi"/>
          <w:b/>
          <w:sz w:val="22"/>
          <w:szCs w:val="22"/>
          <w:lang w:val="pt"/>
        </w:rPr>
        <w:t xml:space="preserve"> </w:t>
      </w:r>
      <w:r w:rsidRPr="00661BD3">
        <w:rPr>
          <w:rFonts w:asciiTheme="minorHAnsi" w:hAnsiTheme="minorHAnsi" w:cstheme="minorHAnsi"/>
          <w:b/>
          <w:sz w:val="22"/>
          <w:szCs w:val="22"/>
          <w:lang w:val="pt"/>
        </w:rPr>
        <w:tab/>
        <w:t>REGULARIDADE FISCAL E TRABALHISTA (Conforme Lei nº 12440/2011). A documentação relativa à regularidade fiscal consistirá em:</w:t>
      </w:r>
    </w:p>
    <w:p w14:paraId="5FF429FE"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34FBCCDE"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 xml:space="preserve">Certidão Negativa de Débitos e/ou Positiva com efeitos de Negativa - Relativos a Créditos Tributários Federais e à Dívida Ativa da União – CND RECEITA FEDERAL; </w:t>
      </w:r>
    </w:p>
    <w:p w14:paraId="3AEF2116"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Certificado de Regularidade do FGTS–CRF;</w:t>
      </w:r>
    </w:p>
    <w:p w14:paraId="02D52AED"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Prova de regularidade para com a Fazenda Estadual do domicílio ou sede do licitante, ou outra equivalente, na forma da lei;</w:t>
      </w:r>
    </w:p>
    <w:p w14:paraId="46DC8915"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 xml:space="preserve">Prova  de  regularidade  com  a  Fazenda  Municipal,  podendo  ser  realizada  mediante apresentação de Certidão Negativa e/ou Positiva com efeitos de negativa de Tributos, relativos à sede ou domicílio do licitante. </w:t>
      </w:r>
    </w:p>
    <w:p w14:paraId="1583D34F"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Prova da inexistência de débitos inadimplidos perante a Justiça do Trabalho, mediante a apresentação de certidão negativa e/ou Positiva com efeitos de negativa de Débitos Trabalhista - CNDT, que pode ser obtida através do sítio: www.tst.jus.br/certidao;</w:t>
      </w:r>
    </w:p>
    <w:p w14:paraId="7D4E3EA9" w14:textId="77777777" w:rsid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Certidão Simplificada expedida pela junta comercial, com prazo de 90 (noventa) dias a contar da emissão da mesma, para comprovação da condição de ME/EPP/MEI, na forma de lei complementar nº 123; ou apresentar Declaração de enquadramento em regime de microempresa ou empresa de pequeno porte.</w:t>
      </w:r>
    </w:p>
    <w:p w14:paraId="3DC6C5BE" w14:textId="77777777" w:rsidR="00661BD3" w:rsidRPr="00661BD3" w:rsidRDefault="00661BD3" w:rsidP="00661BD3">
      <w:pPr>
        <w:pStyle w:val="PargrafodaLista"/>
        <w:widowControl/>
        <w:suppressAutoHyphens w:val="0"/>
        <w:ind w:left="720"/>
        <w:jc w:val="both"/>
        <w:rPr>
          <w:rFonts w:asciiTheme="minorHAnsi" w:hAnsiTheme="minorHAnsi" w:cstheme="minorHAnsi"/>
          <w:sz w:val="22"/>
          <w:szCs w:val="22"/>
          <w:lang w:val="pt"/>
        </w:rPr>
      </w:pPr>
    </w:p>
    <w:p w14:paraId="0D9CD6AE" w14:textId="77777777" w:rsidR="00661BD3" w:rsidRPr="00661BD3" w:rsidRDefault="00661BD3" w:rsidP="00661BD3">
      <w:pPr>
        <w:pStyle w:val="PargrafodaLista"/>
        <w:widowControl/>
        <w:numPr>
          <w:ilvl w:val="1"/>
          <w:numId w:val="13"/>
        </w:numPr>
        <w:suppressAutoHyphens w:val="0"/>
        <w:jc w:val="both"/>
        <w:rPr>
          <w:rFonts w:asciiTheme="minorHAnsi" w:hAnsiTheme="minorHAnsi" w:cstheme="minorHAnsi"/>
          <w:b/>
          <w:sz w:val="22"/>
          <w:szCs w:val="22"/>
          <w:lang w:val="pt"/>
        </w:rPr>
      </w:pPr>
      <w:r>
        <w:rPr>
          <w:rFonts w:asciiTheme="minorHAnsi" w:hAnsiTheme="minorHAnsi" w:cstheme="minorHAnsi"/>
          <w:b/>
          <w:sz w:val="22"/>
          <w:szCs w:val="22"/>
          <w:lang w:val="pt"/>
        </w:rPr>
        <w:t xml:space="preserve"> </w:t>
      </w:r>
      <w:r w:rsidRPr="00661BD3">
        <w:rPr>
          <w:rFonts w:asciiTheme="minorHAnsi" w:hAnsiTheme="minorHAnsi" w:cstheme="minorHAnsi"/>
          <w:b/>
          <w:sz w:val="22"/>
          <w:szCs w:val="22"/>
          <w:lang w:val="pt"/>
        </w:rPr>
        <w:t>QUALIFICAÇÃO ECONÔMICO-FINANCEIRA</w:t>
      </w:r>
    </w:p>
    <w:p w14:paraId="54E47DB8"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5CB7D1A3" w14:textId="77777777" w:rsidR="00661BD3" w:rsidRPr="00661BD3" w:rsidRDefault="00661BD3" w:rsidP="00661BD3">
      <w:pPr>
        <w:pStyle w:val="PargrafodaLista"/>
        <w:widowControl/>
        <w:numPr>
          <w:ilvl w:val="0"/>
          <w:numId w:val="17"/>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Certidão negativa dos cartórios de registros de falências e concordatas, expedida pelo cartório distribuidor do local da sede da empresa proponente, com data de emissão não superior a 90 (noventa) dias do início do certame;</w:t>
      </w:r>
    </w:p>
    <w:p w14:paraId="12F2333C"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70A4302D" w14:textId="77777777" w:rsidR="00661BD3" w:rsidRPr="00661BD3" w:rsidRDefault="00661BD3" w:rsidP="00661BD3">
      <w:pPr>
        <w:pStyle w:val="PargrafodaLista"/>
        <w:widowControl/>
        <w:numPr>
          <w:ilvl w:val="1"/>
          <w:numId w:val="13"/>
        </w:numPr>
        <w:suppressAutoHyphens w:val="0"/>
        <w:jc w:val="both"/>
        <w:rPr>
          <w:rFonts w:asciiTheme="minorHAnsi" w:hAnsiTheme="minorHAnsi" w:cstheme="minorHAnsi"/>
          <w:b/>
          <w:sz w:val="22"/>
          <w:szCs w:val="22"/>
          <w:lang w:val="pt"/>
        </w:rPr>
      </w:pPr>
      <w:permStart w:id="800725808" w:edGrp="everyone"/>
      <w:r>
        <w:rPr>
          <w:rFonts w:asciiTheme="minorHAnsi" w:hAnsiTheme="minorHAnsi" w:cstheme="minorHAnsi"/>
          <w:b/>
          <w:sz w:val="22"/>
          <w:szCs w:val="22"/>
          <w:lang w:val="pt"/>
        </w:rPr>
        <w:lastRenderedPageBreak/>
        <w:t xml:space="preserve"> </w:t>
      </w:r>
      <w:r w:rsidRPr="00661BD3">
        <w:rPr>
          <w:rFonts w:asciiTheme="minorHAnsi" w:hAnsiTheme="minorHAnsi" w:cstheme="minorHAnsi"/>
          <w:b/>
          <w:sz w:val="22"/>
          <w:szCs w:val="22"/>
          <w:lang w:val="pt"/>
        </w:rPr>
        <w:t xml:space="preserve"> QUALIFICAÇÃO TÉCNICA</w:t>
      </w:r>
    </w:p>
    <w:permEnd w:id="800725808"/>
    <w:p w14:paraId="5E7AB778" w14:textId="77777777" w:rsidR="00743386" w:rsidRPr="00743386" w:rsidRDefault="00743386" w:rsidP="00456CFF">
      <w:pPr>
        <w:pStyle w:val="PargrafodaLista"/>
        <w:widowControl/>
        <w:suppressAutoHyphens w:val="0"/>
        <w:autoSpaceDE w:val="0"/>
        <w:autoSpaceDN w:val="0"/>
        <w:adjustRightInd w:val="0"/>
        <w:ind w:left="375"/>
        <w:jc w:val="both"/>
        <w:rPr>
          <w:rFonts w:ascii="Calibri" w:eastAsiaTheme="minorHAnsi" w:hAnsi="Calibri" w:cs="Calibri"/>
          <w:sz w:val="22"/>
          <w:szCs w:val="22"/>
          <w:lang w:eastAsia="en-US"/>
        </w:rPr>
      </w:pPr>
      <w:r w:rsidRPr="00743386">
        <w:rPr>
          <w:rFonts w:ascii="Calibri" w:eastAsiaTheme="minorHAnsi" w:hAnsi="Calibri" w:cs="Calibri"/>
          <w:sz w:val="22"/>
          <w:szCs w:val="22"/>
          <w:lang w:eastAsia="en-US"/>
        </w:rPr>
        <w:t>Certificado de Licença Sanitária, da sede da proponente, dentro da validade, no que couber;</w:t>
      </w:r>
    </w:p>
    <w:p w14:paraId="5CD6134B" w14:textId="7DA45BCB" w:rsidR="00743386" w:rsidRPr="00743386" w:rsidRDefault="00743386" w:rsidP="00456CFF">
      <w:pPr>
        <w:pStyle w:val="PargrafodaLista"/>
        <w:widowControl/>
        <w:suppressAutoHyphens w:val="0"/>
        <w:autoSpaceDE w:val="0"/>
        <w:autoSpaceDN w:val="0"/>
        <w:adjustRightInd w:val="0"/>
        <w:ind w:left="375"/>
        <w:jc w:val="both"/>
        <w:rPr>
          <w:rFonts w:ascii="Calibri" w:eastAsiaTheme="minorHAnsi" w:hAnsi="Calibri" w:cs="Calibri"/>
          <w:sz w:val="22"/>
          <w:szCs w:val="22"/>
          <w:lang w:eastAsia="en-US"/>
        </w:rPr>
      </w:pPr>
      <w:r w:rsidRPr="00743386">
        <w:rPr>
          <w:rFonts w:ascii="Calibri,Bold" w:eastAsiaTheme="minorHAnsi" w:hAnsi="Calibri,Bold" w:cs="Calibri,Bold"/>
          <w:b/>
          <w:bCs/>
          <w:sz w:val="22"/>
          <w:szCs w:val="22"/>
          <w:lang w:eastAsia="en-US"/>
        </w:rPr>
        <w:t xml:space="preserve">a.1) </w:t>
      </w:r>
      <w:r w:rsidRPr="00743386">
        <w:rPr>
          <w:rFonts w:ascii="Calibri" w:eastAsiaTheme="minorHAnsi" w:hAnsi="Calibri" w:cs="Calibri"/>
          <w:sz w:val="22"/>
          <w:szCs w:val="22"/>
          <w:lang w:eastAsia="en-US"/>
        </w:rPr>
        <w:t>Ficará a cargo do proponente, provar que o produto objeto da licitação não está sujeito ao regime</w:t>
      </w:r>
      <w:r>
        <w:rPr>
          <w:rFonts w:ascii="Calibri" w:eastAsiaTheme="minorHAnsi" w:hAnsi="Calibri" w:cs="Calibri"/>
          <w:sz w:val="22"/>
          <w:szCs w:val="22"/>
          <w:lang w:eastAsia="en-US"/>
        </w:rPr>
        <w:t xml:space="preserve"> </w:t>
      </w:r>
      <w:r w:rsidRPr="00743386">
        <w:rPr>
          <w:rFonts w:ascii="Calibri" w:eastAsiaTheme="minorHAnsi" w:hAnsi="Calibri" w:cs="Calibri"/>
          <w:sz w:val="22"/>
          <w:szCs w:val="22"/>
          <w:lang w:eastAsia="en-US"/>
        </w:rPr>
        <w:t>da Vigilância Sanitária.</w:t>
      </w:r>
    </w:p>
    <w:p w14:paraId="1BAF1BC2" w14:textId="77777777" w:rsidR="00743386" w:rsidRPr="00743386" w:rsidRDefault="00743386" w:rsidP="00456CFF">
      <w:pPr>
        <w:pStyle w:val="PargrafodaLista"/>
        <w:widowControl/>
        <w:suppressAutoHyphens w:val="0"/>
        <w:autoSpaceDE w:val="0"/>
        <w:autoSpaceDN w:val="0"/>
        <w:adjustRightInd w:val="0"/>
        <w:ind w:left="375"/>
        <w:jc w:val="both"/>
        <w:rPr>
          <w:rFonts w:ascii="Calibri" w:eastAsiaTheme="minorHAnsi" w:hAnsi="Calibri" w:cs="Calibri"/>
          <w:sz w:val="22"/>
          <w:szCs w:val="22"/>
          <w:lang w:eastAsia="en-US"/>
        </w:rPr>
      </w:pPr>
      <w:r w:rsidRPr="00743386">
        <w:rPr>
          <w:rFonts w:ascii="Calibri,Bold" w:eastAsiaTheme="minorHAnsi" w:hAnsi="Calibri,Bold" w:cs="Calibri,Bold"/>
          <w:b/>
          <w:bCs/>
          <w:sz w:val="22"/>
          <w:szCs w:val="22"/>
          <w:lang w:eastAsia="en-US"/>
        </w:rPr>
        <w:t xml:space="preserve">b) </w:t>
      </w:r>
      <w:r w:rsidRPr="00743386">
        <w:rPr>
          <w:rFonts w:ascii="Calibri" w:eastAsiaTheme="minorHAnsi" w:hAnsi="Calibri" w:cs="Calibri"/>
          <w:sz w:val="22"/>
          <w:szCs w:val="22"/>
          <w:lang w:eastAsia="en-US"/>
        </w:rPr>
        <w:t>Certidão de Regularidade emitida pelo Conselho Regional de Farmácia;</w:t>
      </w:r>
    </w:p>
    <w:p w14:paraId="592616D9" w14:textId="3FCE3743" w:rsidR="00743386" w:rsidRPr="00743386" w:rsidRDefault="00743386" w:rsidP="00456CFF">
      <w:pPr>
        <w:pStyle w:val="PargrafodaLista"/>
        <w:widowControl/>
        <w:suppressAutoHyphens w:val="0"/>
        <w:autoSpaceDE w:val="0"/>
        <w:autoSpaceDN w:val="0"/>
        <w:adjustRightInd w:val="0"/>
        <w:ind w:left="375"/>
        <w:jc w:val="both"/>
        <w:rPr>
          <w:rFonts w:ascii="Calibri" w:eastAsiaTheme="minorHAnsi" w:hAnsi="Calibri" w:cs="Calibri"/>
          <w:sz w:val="22"/>
          <w:szCs w:val="22"/>
          <w:lang w:eastAsia="en-US"/>
        </w:rPr>
      </w:pPr>
      <w:r w:rsidRPr="00743386">
        <w:rPr>
          <w:rFonts w:ascii="Calibri,Bold" w:eastAsiaTheme="minorHAnsi" w:hAnsi="Calibri,Bold" w:cs="Calibri,Bold"/>
          <w:b/>
          <w:bCs/>
          <w:sz w:val="22"/>
          <w:szCs w:val="22"/>
          <w:lang w:eastAsia="en-US"/>
        </w:rPr>
        <w:t xml:space="preserve">c) </w:t>
      </w:r>
      <w:r w:rsidRPr="00743386">
        <w:rPr>
          <w:rFonts w:ascii="Calibri" w:eastAsiaTheme="minorHAnsi" w:hAnsi="Calibri" w:cs="Calibri"/>
          <w:sz w:val="22"/>
          <w:szCs w:val="22"/>
          <w:lang w:eastAsia="en-US"/>
        </w:rPr>
        <w:t>Cópia da Autorização de Funcionamento da empresa proponente, emitida pela ANVISA, ou cópia do</w:t>
      </w:r>
      <w:r>
        <w:rPr>
          <w:rFonts w:ascii="Calibri" w:eastAsiaTheme="minorHAnsi" w:hAnsi="Calibri" w:cs="Calibri"/>
          <w:sz w:val="22"/>
          <w:szCs w:val="22"/>
          <w:lang w:eastAsia="en-US"/>
        </w:rPr>
        <w:t xml:space="preserve"> </w:t>
      </w:r>
      <w:r w:rsidRPr="00743386">
        <w:rPr>
          <w:rFonts w:ascii="Calibri" w:eastAsiaTheme="minorHAnsi" w:hAnsi="Calibri" w:cs="Calibri"/>
          <w:sz w:val="22"/>
          <w:szCs w:val="22"/>
          <w:lang w:eastAsia="en-US"/>
        </w:rPr>
        <w:t>Diário Oficial da União LEGÍVEL do proponente (Lei n° 6360, de 23 de setembro de 1976, art. 50 e 51);</w:t>
      </w:r>
    </w:p>
    <w:p w14:paraId="03F5F745" w14:textId="7FCE86B5" w:rsidR="00240F4F" w:rsidRDefault="00743386" w:rsidP="00456CFF">
      <w:pPr>
        <w:pStyle w:val="PargrafodaLista"/>
        <w:widowControl/>
        <w:suppressAutoHyphens w:val="0"/>
        <w:autoSpaceDE w:val="0"/>
        <w:autoSpaceDN w:val="0"/>
        <w:adjustRightInd w:val="0"/>
        <w:ind w:left="375"/>
        <w:jc w:val="both"/>
        <w:rPr>
          <w:rFonts w:ascii="Calibri" w:eastAsiaTheme="minorHAnsi" w:hAnsi="Calibri" w:cs="Calibri"/>
          <w:sz w:val="22"/>
          <w:szCs w:val="22"/>
          <w:lang w:eastAsia="en-US"/>
        </w:rPr>
      </w:pPr>
      <w:r w:rsidRPr="00743386">
        <w:rPr>
          <w:rFonts w:ascii="Calibri,Bold" w:eastAsiaTheme="minorHAnsi" w:hAnsi="Calibri,Bold" w:cs="Calibri,Bold"/>
          <w:b/>
          <w:bCs/>
          <w:sz w:val="22"/>
          <w:szCs w:val="22"/>
          <w:lang w:eastAsia="en-US"/>
        </w:rPr>
        <w:t xml:space="preserve">d) </w:t>
      </w:r>
      <w:r w:rsidRPr="00743386">
        <w:rPr>
          <w:rFonts w:ascii="Calibri" w:eastAsiaTheme="minorHAnsi" w:hAnsi="Calibri" w:cs="Calibri"/>
          <w:sz w:val="22"/>
          <w:szCs w:val="22"/>
          <w:lang w:eastAsia="en-US"/>
        </w:rPr>
        <w:t>Cópia da Autorização Especial de Funcionamento, no caso de medicamentos sujeitos ao controle</w:t>
      </w:r>
      <w:r>
        <w:rPr>
          <w:rFonts w:ascii="Calibri" w:eastAsiaTheme="minorHAnsi" w:hAnsi="Calibri" w:cs="Calibri"/>
          <w:sz w:val="22"/>
          <w:szCs w:val="22"/>
          <w:lang w:eastAsia="en-US"/>
        </w:rPr>
        <w:t xml:space="preserve"> </w:t>
      </w:r>
      <w:r w:rsidRPr="00743386">
        <w:rPr>
          <w:rFonts w:ascii="Calibri" w:eastAsiaTheme="minorHAnsi" w:hAnsi="Calibri" w:cs="Calibri"/>
          <w:sz w:val="22"/>
          <w:szCs w:val="22"/>
          <w:lang w:eastAsia="en-US"/>
        </w:rPr>
        <w:t>especial (Portaria GM/MS n° 344/1998) da empresa proponente, emitida pela ANVISA, ou cópia do Diário</w:t>
      </w:r>
      <w:r>
        <w:rPr>
          <w:rFonts w:ascii="Calibri" w:eastAsiaTheme="minorHAnsi" w:hAnsi="Calibri" w:cs="Calibri"/>
          <w:sz w:val="22"/>
          <w:szCs w:val="22"/>
          <w:lang w:eastAsia="en-US"/>
        </w:rPr>
        <w:t xml:space="preserve"> Oficial da União LEGÍVEL do proponente (Lei n° 6360, de 23 de setembro de 1976, art. 50 e 51)</w:t>
      </w:r>
      <w:r w:rsidR="00456CFF">
        <w:rPr>
          <w:rStyle w:val="Refdenotaderodap"/>
          <w:rFonts w:ascii="Calibri" w:eastAsiaTheme="minorHAnsi" w:hAnsi="Calibri" w:cs="Calibri"/>
          <w:sz w:val="22"/>
          <w:szCs w:val="22"/>
          <w:lang w:eastAsia="en-US"/>
        </w:rPr>
        <w:footnoteReference w:id="4"/>
      </w:r>
    </w:p>
    <w:p w14:paraId="31C12AAA" w14:textId="77777777" w:rsidR="00743386" w:rsidRDefault="00743386" w:rsidP="00743386">
      <w:pPr>
        <w:pStyle w:val="PargrafodaLista"/>
        <w:widowControl/>
        <w:suppressAutoHyphens w:val="0"/>
        <w:autoSpaceDE w:val="0"/>
        <w:autoSpaceDN w:val="0"/>
        <w:adjustRightInd w:val="0"/>
        <w:ind w:left="375"/>
        <w:rPr>
          <w:rFonts w:eastAsia="Calibri Light"/>
        </w:rPr>
      </w:pPr>
    </w:p>
    <w:p w14:paraId="5A9E755B" w14:textId="77777777" w:rsidR="00E80A02"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DA GARANTIA DE E DA GARANTIA DE EXECUÇÃO</w:t>
      </w:r>
    </w:p>
    <w:p w14:paraId="0C09107C" w14:textId="77777777" w:rsidR="00F46765" w:rsidRPr="00880B85" w:rsidRDefault="00F46765" w:rsidP="00A037B6">
      <w:pPr>
        <w:pStyle w:val="Nivel1"/>
        <w:numPr>
          <w:ilvl w:val="1"/>
          <w:numId w:val="13"/>
        </w:numPr>
        <w:spacing w:before="0" w:after="0" w:line="240" w:lineRule="auto"/>
        <w:ind w:left="0" w:firstLine="284"/>
        <w:rPr>
          <w:rFonts w:asciiTheme="minorHAnsi" w:hAnsiTheme="minorHAnsi" w:cstheme="minorHAnsi"/>
          <w:b w:val="0"/>
          <w:bCs/>
          <w:sz w:val="22"/>
          <w:szCs w:val="22"/>
        </w:rPr>
      </w:pPr>
      <w:r w:rsidRPr="00880B85">
        <w:rPr>
          <w:rFonts w:asciiTheme="minorHAnsi" w:hAnsiTheme="minorHAnsi" w:cstheme="minorHAnsi"/>
          <w:b w:val="0"/>
          <w:bCs/>
          <w:sz w:val="22"/>
          <w:szCs w:val="22"/>
        </w:rPr>
        <w:t xml:space="preserve">Não haverá exigência de garantia contratual da execução. </w:t>
      </w:r>
    </w:p>
    <w:p w14:paraId="52CA1227" w14:textId="77777777" w:rsidR="00042F5F" w:rsidRPr="00880B85" w:rsidRDefault="00042F5F" w:rsidP="00880B85">
      <w:pPr>
        <w:widowControl/>
        <w:suppressAutoHyphens w:val="0"/>
        <w:ind w:left="284"/>
        <w:jc w:val="both"/>
        <w:rPr>
          <w:rFonts w:asciiTheme="minorHAnsi" w:eastAsia="Calibri Light" w:hAnsiTheme="minorHAnsi" w:cstheme="minorHAnsi"/>
          <w:sz w:val="22"/>
          <w:szCs w:val="22"/>
        </w:rPr>
      </w:pPr>
    </w:p>
    <w:p w14:paraId="2D274958" w14:textId="77777777" w:rsidR="00F46765"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 xml:space="preserve">DOS RECURSOS ORÇAMENTÁRIOS </w:t>
      </w:r>
    </w:p>
    <w:p w14:paraId="57359361" w14:textId="77777777" w:rsidR="00F46765" w:rsidRPr="00880B85" w:rsidRDefault="00B82745" w:rsidP="00880B85">
      <w:pPr>
        <w:widowControl/>
        <w:suppressAutoHyphens w:val="0"/>
        <w:ind w:firstLine="284"/>
        <w:jc w:val="both"/>
        <w:rPr>
          <w:rFonts w:asciiTheme="minorHAnsi" w:eastAsia="Calibri Light" w:hAnsiTheme="minorHAnsi" w:cstheme="minorHAnsi"/>
          <w:sz w:val="22"/>
          <w:szCs w:val="22"/>
        </w:rPr>
      </w:pPr>
      <w:r w:rsidRPr="00880B85">
        <w:rPr>
          <w:rFonts w:asciiTheme="minorHAnsi" w:eastAsia="Calibri Light" w:hAnsiTheme="minorHAnsi" w:cstheme="minorHAnsi"/>
          <w:b/>
          <w:sz w:val="22"/>
          <w:szCs w:val="22"/>
        </w:rPr>
        <w:t>13</w:t>
      </w:r>
      <w:r w:rsidR="00A47E81" w:rsidRPr="00880B85">
        <w:rPr>
          <w:rFonts w:asciiTheme="minorHAnsi" w:eastAsia="Calibri Light" w:hAnsiTheme="minorHAnsi" w:cstheme="minorHAnsi"/>
          <w:b/>
          <w:sz w:val="22"/>
          <w:szCs w:val="22"/>
        </w:rPr>
        <w:t>.1</w:t>
      </w:r>
      <w:r w:rsidR="00A47E81"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As despesas decorrentes desta aquisição correrão conforme as dotações especificadas na Requisição de Compras/Serviços </w:t>
      </w:r>
      <w:r w:rsidR="00F46765" w:rsidRPr="00661BD3">
        <w:rPr>
          <w:rFonts w:asciiTheme="minorHAnsi" w:eastAsia="Calibri Light" w:hAnsiTheme="minorHAnsi" w:cstheme="minorHAnsi"/>
          <w:color w:val="FF0000"/>
          <w:sz w:val="22"/>
          <w:szCs w:val="22"/>
          <w:highlight w:val="yellow"/>
        </w:rPr>
        <w:t>Processo nº xxx/xxxx</w:t>
      </w:r>
      <w:r w:rsidR="009B6140">
        <w:rPr>
          <w:rFonts w:asciiTheme="minorHAnsi" w:eastAsia="Calibri Light" w:hAnsiTheme="minorHAnsi" w:cstheme="minorHAnsi"/>
          <w:sz w:val="22"/>
          <w:szCs w:val="22"/>
          <w:highlight w:val="yellow"/>
        </w:rPr>
        <w:t xml:space="preserve"> (</w:t>
      </w:r>
      <w:r w:rsidR="009B6140">
        <w:rPr>
          <w:rFonts w:asciiTheme="minorHAnsi" w:hAnsiTheme="minorHAnsi" w:cstheme="minorHAnsi"/>
          <w:color w:val="FF0000"/>
          <w:sz w:val="22"/>
          <w:szCs w:val="22"/>
          <w:highlight w:val="yellow"/>
          <w:lang w:val="pt"/>
        </w:rPr>
        <w:t>local será preenchido pelo setor de licitações)</w:t>
      </w:r>
      <w:r w:rsidR="009B6140" w:rsidRPr="00A037B6">
        <w:rPr>
          <w:rFonts w:asciiTheme="minorHAnsi" w:hAnsiTheme="minorHAnsi" w:cstheme="minorHAnsi"/>
          <w:color w:val="FF0000"/>
          <w:sz w:val="22"/>
          <w:szCs w:val="22"/>
          <w:highlight w:val="yellow"/>
          <w:lang w:val="pt"/>
        </w:rPr>
        <w:t>;</w:t>
      </w:r>
      <w:r w:rsidR="00944C2C"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 </w:t>
      </w:r>
    </w:p>
    <w:p w14:paraId="3D63C4FC" w14:textId="77777777" w:rsidR="00365240" w:rsidRPr="00880B85" w:rsidRDefault="00365240" w:rsidP="00880B85">
      <w:pPr>
        <w:widowControl/>
        <w:suppressAutoHyphens w:val="0"/>
        <w:ind w:firstLine="284"/>
        <w:jc w:val="both"/>
        <w:rPr>
          <w:rFonts w:asciiTheme="minorHAnsi" w:eastAsia="Calibri Light" w:hAnsiTheme="minorHAnsi" w:cstheme="minorHAnsi"/>
          <w:sz w:val="22"/>
          <w:szCs w:val="22"/>
        </w:rPr>
      </w:pPr>
    </w:p>
    <w:p w14:paraId="3788BBBC" w14:textId="77777777" w:rsidR="00F46765"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RESPONSÁVEL</w:t>
      </w:r>
    </w:p>
    <w:p w14:paraId="1396DA04" w14:textId="77777777" w:rsidR="00F46765" w:rsidRPr="00880B85" w:rsidRDefault="00E80A02" w:rsidP="00A037B6">
      <w:pPr>
        <w:widowControl/>
        <w:numPr>
          <w:ilvl w:val="1"/>
          <w:numId w:val="13"/>
        </w:numPr>
        <w:suppressAutoHyphens w:val="0"/>
        <w:ind w:left="0" w:firstLine="284"/>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14:paraId="1D368035" w14:textId="77777777" w:rsidR="00365240" w:rsidRPr="00880B85" w:rsidRDefault="00365240" w:rsidP="00880B85">
      <w:pPr>
        <w:widowControl/>
        <w:suppressAutoHyphens w:val="0"/>
        <w:ind w:firstLine="284"/>
        <w:jc w:val="both"/>
        <w:rPr>
          <w:rFonts w:asciiTheme="minorHAnsi" w:hAnsiTheme="minorHAnsi" w:cstheme="minorHAnsi"/>
          <w:b/>
          <w:sz w:val="22"/>
          <w:szCs w:val="22"/>
          <w:lang w:val="pt"/>
        </w:rPr>
      </w:pPr>
    </w:p>
    <w:p w14:paraId="4EE11FEF" w14:textId="77777777" w:rsidR="00F46765"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CONSIDERAÇÕES FINAIS</w:t>
      </w:r>
    </w:p>
    <w:p w14:paraId="2D92F3E2" w14:textId="77777777" w:rsidR="00F46765" w:rsidRPr="00880B85" w:rsidRDefault="00E80A02" w:rsidP="00A037B6">
      <w:pPr>
        <w:widowControl/>
        <w:numPr>
          <w:ilvl w:val="1"/>
          <w:numId w:val="13"/>
        </w:numPr>
        <w:suppressAutoHyphens w:val="0"/>
        <w:ind w:left="0" w:firstLine="284"/>
        <w:jc w:val="both"/>
        <w:rPr>
          <w:rFonts w:asciiTheme="minorHAnsi" w:hAnsiTheme="minorHAnsi" w:cstheme="minorHAnsi"/>
          <w:sz w:val="22"/>
          <w:szCs w:val="22"/>
          <w:lang w:val="pt"/>
        </w:rPr>
      </w:pPr>
      <w:r w:rsidRPr="00880B85">
        <w:rPr>
          <w:rFonts w:asciiTheme="minorHAnsi" w:hAnsiTheme="minorHAnsi" w:cstheme="minorHAnsi"/>
          <w:sz w:val="22"/>
          <w:szCs w:val="22"/>
          <w:lang w:val="pt"/>
        </w:rPr>
        <w:lastRenderedPageBreak/>
        <w:t xml:space="preserve"> </w:t>
      </w:r>
      <w:r w:rsidR="00F46765" w:rsidRPr="00880B85">
        <w:rPr>
          <w:rFonts w:asciiTheme="minorHAnsi" w:hAnsiTheme="minorHAnsi" w:cstheme="minorHAnsi"/>
          <w:sz w:val="22"/>
          <w:szCs w:val="22"/>
          <w:lang w:val="pt"/>
        </w:rPr>
        <w:t>O valor estimado foi efetuado com base no valor de mercado.</w:t>
      </w:r>
    </w:p>
    <w:p w14:paraId="79A2F9B1" w14:textId="77777777" w:rsidR="00F46765" w:rsidRPr="00880B85" w:rsidRDefault="00F46765" w:rsidP="00880B85">
      <w:pPr>
        <w:widowControl/>
        <w:suppressAutoHyphens w:val="0"/>
        <w:ind w:firstLine="284"/>
        <w:jc w:val="right"/>
        <w:rPr>
          <w:rFonts w:asciiTheme="minorHAnsi" w:hAnsiTheme="minorHAnsi" w:cstheme="minorHAnsi"/>
          <w:sz w:val="22"/>
          <w:szCs w:val="22"/>
          <w:lang w:val="pt"/>
        </w:rPr>
      </w:pPr>
    </w:p>
    <w:p w14:paraId="7C51FE46" w14:textId="77777777" w:rsidR="00F46765" w:rsidRPr="00880B85" w:rsidRDefault="00F46765" w:rsidP="00880B85">
      <w:pPr>
        <w:pStyle w:val="PargrafodaLista"/>
        <w:ind w:left="0" w:firstLine="284"/>
        <w:jc w:val="right"/>
        <w:rPr>
          <w:rFonts w:asciiTheme="minorHAnsi" w:hAnsiTheme="minorHAnsi" w:cstheme="minorHAnsi"/>
          <w:sz w:val="22"/>
          <w:szCs w:val="22"/>
        </w:rPr>
      </w:pPr>
      <w:r w:rsidRPr="00880B85">
        <w:rPr>
          <w:rFonts w:asciiTheme="minorHAnsi" w:hAnsiTheme="minorHAnsi" w:cstheme="minorHAnsi"/>
          <w:sz w:val="22"/>
          <w:szCs w:val="22"/>
        </w:rPr>
        <w:t xml:space="preserve">Cascavel - PR, </w:t>
      </w:r>
      <w:permStart w:id="1107704853" w:edGrp="everyone"/>
      <w:r w:rsidRPr="00880B85">
        <w:rPr>
          <w:rFonts w:asciiTheme="minorHAnsi" w:hAnsiTheme="minorHAnsi" w:cstheme="minorHAnsi"/>
          <w:sz w:val="22"/>
          <w:szCs w:val="22"/>
        </w:rPr>
        <w:t>xx de xxxxxxxxxx de 2021.</w:t>
      </w:r>
    </w:p>
    <w:permEnd w:id="1107704853"/>
    <w:p w14:paraId="7094B0BF" w14:textId="77777777" w:rsidR="00365240" w:rsidRPr="00880B85" w:rsidRDefault="00365240" w:rsidP="00880B85">
      <w:pPr>
        <w:pStyle w:val="PargrafodaLista"/>
        <w:ind w:left="0" w:firstLine="284"/>
        <w:jc w:val="right"/>
        <w:rPr>
          <w:rFonts w:asciiTheme="minorHAnsi" w:hAnsiTheme="minorHAnsi" w:cstheme="minorHAnsi"/>
          <w:sz w:val="22"/>
          <w:szCs w:val="22"/>
        </w:rPr>
      </w:pPr>
    </w:p>
    <w:p w14:paraId="134D9031" w14:textId="77777777" w:rsidR="00F46765" w:rsidRPr="00880B85" w:rsidRDefault="00DE3CAD" w:rsidP="00880B85">
      <w:pPr>
        <w:overflowPunct w:val="0"/>
        <w:autoSpaceDE w:val="0"/>
        <w:autoSpaceDN w:val="0"/>
        <w:adjustRightInd w:val="0"/>
        <w:ind w:firstLine="284"/>
        <w:jc w:val="center"/>
        <w:textAlignment w:val="baseline"/>
        <w:rPr>
          <w:rFonts w:asciiTheme="minorHAnsi" w:hAnsiTheme="minorHAnsi" w:cstheme="minorHAnsi"/>
          <w:sz w:val="22"/>
          <w:szCs w:val="22"/>
        </w:rPr>
      </w:pPr>
      <w:r w:rsidRPr="00880B85">
        <w:rPr>
          <w:rFonts w:asciiTheme="minorHAnsi" w:hAnsiTheme="minorHAnsi" w:cstheme="minorHAnsi"/>
          <w:sz w:val="22"/>
          <w:szCs w:val="22"/>
        </w:rPr>
        <w:t xml:space="preserve">(Assinado Digitalmente) </w:t>
      </w:r>
    </w:p>
    <w:p w14:paraId="21A16492" w14:textId="77777777" w:rsidR="00DE3CAD" w:rsidRPr="00880B85"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permStart w:id="904340840" w:edGrp="everyone"/>
      <w:r w:rsidRPr="00880B85">
        <w:rPr>
          <w:rFonts w:asciiTheme="minorHAnsi" w:hAnsiTheme="minorHAnsi" w:cstheme="minorHAnsi"/>
          <w:b/>
          <w:sz w:val="22"/>
          <w:szCs w:val="22"/>
        </w:rPr>
        <w:t xml:space="preserve">Nome do Responsável Emissor </w:t>
      </w:r>
    </w:p>
    <w:p w14:paraId="479BF46E" w14:textId="77777777" w:rsidR="00DE3CAD" w:rsidRPr="00880B85"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r w:rsidRPr="00880B85">
        <w:rPr>
          <w:rFonts w:asciiTheme="minorHAnsi" w:hAnsiTheme="minorHAnsi" w:cstheme="minorHAnsi"/>
          <w:b/>
          <w:sz w:val="22"/>
          <w:szCs w:val="22"/>
        </w:rPr>
        <w:t xml:space="preserve">Matrícula </w:t>
      </w:r>
    </w:p>
    <w:p w14:paraId="44FCED10" w14:textId="77777777" w:rsidR="001D53E3" w:rsidRPr="00880B85" w:rsidRDefault="00DE3CAD" w:rsidP="00181658">
      <w:pPr>
        <w:overflowPunct w:val="0"/>
        <w:autoSpaceDE w:val="0"/>
        <w:autoSpaceDN w:val="0"/>
        <w:adjustRightInd w:val="0"/>
        <w:jc w:val="center"/>
        <w:textAlignment w:val="baseline"/>
        <w:rPr>
          <w:rFonts w:asciiTheme="minorHAnsi" w:hAnsiTheme="minorHAnsi" w:cstheme="minorHAnsi"/>
          <w:sz w:val="22"/>
          <w:szCs w:val="22"/>
        </w:rPr>
      </w:pPr>
      <w:r w:rsidRPr="00880B85">
        <w:rPr>
          <w:rFonts w:asciiTheme="minorHAnsi" w:hAnsiTheme="minorHAnsi" w:cstheme="minorHAnsi"/>
          <w:b/>
          <w:sz w:val="22"/>
          <w:szCs w:val="22"/>
        </w:rPr>
        <w:t xml:space="preserve">Cargo </w:t>
      </w:r>
      <w:permEnd w:id="904340840"/>
    </w:p>
    <w:sectPr w:rsidR="001D53E3" w:rsidRPr="00880B85" w:rsidSect="008530F4">
      <w:headerReference w:type="even" r:id="rId8"/>
      <w:headerReference w:type="default" r:id="rId9"/>
      <w:footerReference w:type="even" r:id="rId10"/>
      <w:footerReference w:type="default" r:id="rId11"/>
      <w:headerReference w:type="first" r:id="rId12"/>
      <w:footerReference w:type="first" r:id="rId13"/>
      <w:pgSz w:w="11906" w:h="16838"/>
      <w:pgMar w:top="567" w:right="1134" w:bottom="993" w:left="1701" w:header="709"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51570" w14:textId="77777777" w:rsidR="00F46765" w:rsidRDefault="00F46765" w:rsidP="00F46765">
      <w:r>
        <w:separator/>
      </w:r>
    </w:p>
  </w:endnote>
  <w:endnote w:type="continuationSeparator" w:id="0">
    <w:p w14:paraId="7D76B9B2" w14:textId="77777777" w:rsidR="00F46765" w:rsidRDefault="00F46765" w:rsidP="00F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panose1 w:val="00000000000000000000"/>
    <w:charset w:val="0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AE30B" w14:textId="77777777" w:rsidR="008530F4" w:rsidRDefault="008530F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055116"/>
      <w:docPartObj>
        <w:docPartGallery w:val="Page Numbers (Bottom of Page)"/>
        <w:docPartUnique/>
      </w:docPartObj>
    </w:sdtPr>
    <w:sdtEndPr/>
    <w:sdtContent>
      <w:sdt>
        <w:sdtPr>
          <w:id w:val="1158498571"/>
          <w:docPartObj>
            <w:docPartGallery w:val="Page Numbers (Top of Page)"/>
            <w:docPartUnique/>
          </w:docPartObj>
        </w:sdtPr>
        <w:sdtEndPr/>
        <w:sdtContent>
          <w:p w14:paraId="26C598C8" w14:textId="77777777" w:rsidR="00181658" w:rsidRDefault="00181658">
            <w:pPr>
              <w:pStyle w:val="Rodap"/>
              <w:jc w:val="right"/>
            </w:pPr>
          </w:p>
          <w:p w14:paraId="4FDAF066" w14:textId="77777777" w:rsidR="008530F4" w:rsidRPr="00B508A1" w:rsidRDefault="00456CFF" w:rsidP="008530F4">
            <w:pPr>
              <w:suppressLineNumbers/>
              <w:tabs>
                <w:tab w:val="center" w:pos="4818"/>
              </w:tabs>
              <w:ind w:left="5387" w:right="-567"/>
              <w:jc w:val="center"/>
              <w:rPr>
                <w:rFonts w:ascii="Calibri" w:hAnsi="Calibri"/>
              </w:rPr>
            </w:pPr>
            <w:r>
              <w:rPr>
                <w:rFonts w:ascii="Calibri" w:hAnsi="Calibri"/>
              </w:rPr>
              <w:pict w14:anchorId="087371A1">
                <v:rect id="_x0000_i1025" style="width:0;height:1.5pt" o:hralign="center" o:hrstd="t" o:hr="t" fillcolor="#aca899" stroked="f"/>
              </w:pict>
            </w:r>
          </w:p>
          <w:p w14:paraId="1D455AC3" w14:textId="77777777" w:rsidR="008530F4" w:rsidRPr="00393C60" w:rsidRDefault="008530F4" w:rsidP="008530F4">
            <w:pPr>
              <w:suppressLineNumbers/>
              <w:tabs>
                <w:tab w:val="center" w:pos="4535"/>
                <w:tab w:val="center" w:pos="4818"/>
                <w:tab w:val="right" w:pos="9071"/>
              </w:tabs>
              <w:ind w:left="5387" w:right="-567"/>
              <w:jc w:val="center"/>
              <w:rPr>
                <w:rFonts w:ascii="Calibri" w:hAnsi="Calibri"/>
                <w:b/>
                <w:sz w:val="18"/>
              </w:rPr>
            </w:pPr>
            <w:r w:rsidRPr="00393C60">
              <w:rPr>
                <w:rFonts w:ascii="Calibri" w:hAnsi="Calibri"/>
                <w:b/>
                <w:sz w:val="18"/>
              </w:rPr>
              <w:t>Sede Administrativa: Rua Uruguai, nº 283</w:t>
            </w:r>
          </w:p>
          <w:p w14:paraId="08B7BF4A" w14:textId="77777777" w:rsidR="008530F4" w:rsidRPr="00393C60" w:rsidRDefault="008530F4" w:rsidP="008530F4">
            <w:pPr>
              <w:suppressLineNumbers/>
              <w:tabs>
                <w:tab w:val="center" w:pos="4535"/>
                <w:tab w:val="center" w:pos="4818"/>
                <w:tab w:val="right" w:pos="9071"/>
              </w:tabs>
              <w:ind w:left="5387" w:right="-567"/>
              <w:jc w:val="center"/>
              <w:rPr>
                <w:rFonts w:ascii="Calibri" w:hAnsi="Calibri"/>
                <w:b/>
                <w:sz w:val="18"/>
              </w:rPr>
            </w:pPr>
            <w:r w:rsidRPr="00393C60">
              <w:rPr>
                <w:rFonts w:ascii="Calibri" w:hAnsi="Calibri"/>
                <w:b/>
                <w:sz w:val="18"/>
              </w:rPr>
              <w:t>Bairro Alto Alegre | CEP 85.805-010 | Cascavel/PR</w:t>
            </w:r>
          </w:p>
          <w:p w14:paraId="0C322233" w14:textId="0943E680" w:rsidR="008530F4" w:rsidRDefault="008530F4" w:rsidP="008530F4">
            <w:pPr>
              <w:suppressLineNumbers/>
              <w:tabs>
                <w:tab w:val="center" w:pos="4535"/>
                <w:tab w:val="center" w:pos="4818"/>
                <w:tab w:val="right" w:pos="9071"/>
              </w:tabs>
              <w:ind w:left="5387" w:right="-567"/>
              <w:jc w:val="center"/>
              <w:rPr>
                <w:rFonts w:ascii="Calibri" w:hAnsi="Calibri"/>
                <w:b/>
                <w:sz w:val="18"/>
              </w:rPr>
            </w:pPr>
            <w:r w:rsidRPr="00393C60">
              <w:rPr>
                <w:rFonts w:ascii="Calibri" w:hAnsi="Calibri"/>
                <w:b/>
                <w:sz w:val="18"/>
              </w:rPr>
              <w:t xml:space="preserve">Site: </w:t>
            </w:r>
            <w:hyperlink r:id="rId1" w:history="1">
              <w:r w:rsidRPr="00393C60">
                <w:rPr>
                  <w:rStyle w:val="Hyperlink"/>
                  <w:rFonts w:ascii="Calibri" w:eastAsia="MS Gothic" w:hAnsi="Calibri"/>
                  <w:b/>
                  <w:sz w:val="18"/>
                </w:rPr>
                <w:t>www.consamu.com.br</w:t>
              </w:r>
            </w:hyperlink>
          </w:p>
          <w:p w14:paraId="0CEE71B4" w14:textId="77777777" w:rsidR="008530F4" w:rsidRPr="00393C60" w:rsidRDefault="008530F4" w:rsidP="008530F4">
            <w:pPr>
              <w:suppressLineNumbers/>
              <w:tabs>
                <w:tab w:val="center" w:pos="4535"/>
                <w:tab w:val="center" w:pos="4818"/>
                <w:tab w:val="right" w:pos="9071"/>
              </w:tabs>
              <w:ind w:left="5387" w:right="-567"/>
              <w:jc w:val="center"/>
              <w:rPr>
                <w:rFonts w:ascii="Calibri" w:hAnsi="Calibri"/>
                <w:b/>
                <w:sz w:val="18"/>
              </w:rPr>
            </w:pPr>
          </w:p>
          <w:p w14:paraId="37376CEE" w14:textId="2F898410" w:rsidR="007A05CE" w:rsidRDefault="007A05CE">
            <w:pPr>
              <w:pStyle w:val="Rodap"/>
              <w:jc w:val="right"/>
            </w:pPr>
            <w:r w:rsidRPr="007A05CE">
              <w:rPr>
                <w:rFonts w:asciiTheme="minorHAnsi" w:hAnsiTheme="minorHAnsi" w:cstheme="minorHAnsi"/>
                <w:sz w:val="20"/>
                <w:szCs w:val="20"/>
              </w:rPr>
              <w:t xml:space="preserve">Página </w:t>
            </w:r>
            <w:r w:rsidRPr="007A05CE">
              <w:rPr>
                <w:rFonts w:asciiTheme="minorHAnsi" w:hAnsiTheme="minorHAnsi" w:cstheme="minorHAnsi"/>
                <w:b/>
                <w:bCs/>
                <w:sz w:val="20"/>
                <w:szCs w:val="20"/>
              </w:rPr>
              <w:fldChar w:fldCharType="begin"/>
            </w:r>
            <w:r w:rsidRPr="007A05CE">
              <w:rPr>
                <w:rFonts w:asciiTheme="minorHAnsi" w:hAnsiTheme="minorHAnsi" w:cstheme="minorHAnsi"/>
                <w:b/>
                <w:bCs/>
                <w:sz w:val="20"/>
                <w:szCs w:val="20"/>
              </w:rPr>
              <w:instrText>PAGE</w:instrText>
            </w:r>
            <w:r w:rsidRPr="007A05CE">
              <w:rPr>
                <w:rFonts w:asciiTheme="minorHAnsi" w:hAnsiTheme="minorHAnsi" w:cstheme="minorHAnsi"/>
                <w:b/>
                <w:bCs/>
                <w:sz w:val="20"/>
                <w:szCs w:val="20"/>
              </w:rPr>
              <w:fldChar w:fldCharType="separate"/>
            </w:r>
            <w:r w:rsidR="008530F4">
              <w:rPr>
                <w:rFonts w:asciiTheme="minorHAnsi" w:hAnsiTheme="minorHAnsi" w:cstheme="minorHAnsi"/>
                <w:b/>
                <w:bCs/>
                <w:noProof/>
                <w:sz w:val="20"/>
                <w:szCs w:val="20"/>
              </w:rPr>
              <w:t>2</w:t>
            </w:r>
            <w:r w:rsidRPr="007A05CE">
              <w:rPr>
                <w:rFonts w:asciiTheme="minorHAnsi" w:hAnsiTheme="minorHAnsi" w:cstheme="minorHAnsi"/>
                <w:b/>
                <w:bCs/>
                <w:sz w:val="20"/>
                <w:szCs w:val="20"/>
              </w:rPr>
              <w:fldChar w:fldCharType="end"/>
            </w:r>
            <w:r w:rsidRPr="007A05CE">
              <w:rPr>
                <w:rFonts w:asciiTheme="minorHAnsi" w:hAnsiTheme="minorHAnsi" w:cstheme="minorHAnsi"/>
                <w:sz w:val="20"/>
                <w:szCs w:val="20"/>
              </w:rPr>
              <w:t xml:space="preserve"> de </w:t>
            </w:r>
            <w:r w:rsidRPr="007A05CE">
              <w:rPr>
                <w:rFonts w:asciiTheme="minorHAnsi" w:hAnsiTheme="minorHAnsi" w:cstheme="minorHAnsi"/>
                <w:b/>
                <w:bCs/>
                <w:sz w:val="20"/>
                <w:szCs w:val="20"/>
              </w:rPr>
              <w:fldChar w:fldCharType="begin"/>
            </w:r>
            <w:r w:rsidRPr="007A05CE">
              <w:rPr>
                <w:rFonts w:asciiTheme="minorHAnsi" w:hAnsiTheme="minorHAnsi" w:cstheme="minorHAnsi"/>
                <w:b/>
                <w:bCs/>
                <w:sz w:val="20"/>
                <w:szCs w:val="20"/>
              </w:rPr>
              <w:instrText>NUMPAGES</w:instrText>
            </w:r>
            <w:r w:rsidRPr="007A05CE">
              <w:rPr>
                <w:rFonts w:asciiTheme="minorHAnsi" w:hAnsiTheme="minorHAnsi" w:cstheme="minorHAnsi"/>
                <w:b/>
                <w:bCs/>
                <w:sz w:val="20"/>
                <w:szCs w:val="20"/>
              </w:rPr>
              <w:fldChar w:fldCharType="separate"/>
            </w:r>
            <w:r w:rsidR="008530F4">
              <w:rPr>
                <w:rFonts w:asciiTheme="minorHAnsi" w:hAnsiTheme="minorHAnsi" w:cstheme="minorHAnsi"/>
                <w:b/>
                <w:bCs/>
                <w:noProof/>
                <w:sz w:val="20"/>
                <w:szCs w:val="20"/>
              </w:rPr>
              <w:t>7</w:t>
            </w:r>
            <w:r w:rsidRPr="007A05CE">
              <w:rPr>
                <w:rFonts w:asciiTheme="minorHAnsi" w:hAnsiTheme="minorHAnsi" w:cstheme="minorHAnsi"/>
                <w:b/>
                <w:bCs/>
                <w:sz w:val="20"/>
                <w:szCs w:val="20"/>
              </w:rPr>
              <w:fldChar w:fldCharType="end"/>
            </w:r>
          </w:p>
        </w:sdtContent>
      </w:sdt>
    </w:sdtContent>
  </w:sdt>
  <w:p w14:paraId="645AB416" w14:textId="77777777" w:rsidR="00F46765" w:rsidRDefault="00F46765" w:rsidP="00F46765">
    <w:pPr>
      <w:pStyle w:val="Rodap"/>
      <w:tabs>
        <w:tab w:val="clear" w:pos="4252"/>
        <w:tab w:val="clear" w:pos="8504"/>
        <w:tab w:val="left" w:pos="7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C03F0" w14:textId="77777777" w:rsidR="008530F4" w:rsidRDefault="008530F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F5521" w14:textId="77777777" w:rsidR="00F46765" w:rsidRDefault="00F46765" w:rsidP="00F46765">
      <w:r>
        <w:separator/>
      </w:r>
    </w:p>
  </w:footnote>
  <w:footnote w:type="continuationSeparator" w:id="0">
    <w:p w14:paraId="21900223" w14:textId="77777777" w:rsidR="00F46765" w:rsidRDefault="00F46765" w:rsidP="00F46765">
      <w:r>
        <w:continuationSeparator/>
      </w:r>
    </w:p>
  </w:footnote>
  <w:footnote w:id="1">
    <w:p w14:paraId="4055BBB7" w14:textId="77777777" w:rsidR="00010867" w:rsidRPr="00DA32BA" w:rsidRDefault="00010867" w:rsidP="00010867">
      <w:pPr>
        <w:pStyle w:val="Textodenotaderodap"/>
        <w:jc w:val="both"/>
        <w:rPr>
          <w:sz w:val="18"/>
          <w:szCs w:val="18"/>
        </w:rPr>
      </w:pPr>
      <w:r w:rsidRPr="00DA32BA">
        <w:rPr>
          <w:rStyle w:val="Refdenotaderodap"/>
          <w:sz w:val="18"/>
          <w:szCs w:val="18"/>
        </w:rPr>
        <w:footnoteRef/>
      </w:r>
      <w:r w:rsidRPr="00DA32BA">
        <w:rPr>
          <w:sz w:val="18"/>
          <w:szCs w:val="18"/>
        </w:rPr>
        <w:t xml:space="preserve"> </w:t>
      </w:r>
      <w:r w:rsidRPr="00DA32BA">
        <w:rPr>
          <w:b/>
          <w:sz w:val="18"/>
          <w:szCs w:val="18"/>
        </w:rPr>
        <w:t>Decreto Estadual nº 7.871/2017 – RICMS/PR</w:t>
      </w:r>
      <w:r w:rsidRPr="00DA32BA">
        <w:rPr>
          <w:sz w:val="18"/>
          <w:szCs w:val="18"/>
        </w:rPr>
        <w:t>, Anexo III, Subanexo I: Art. 3.º A NF-e deverá ser emitida com base em leiaute estabelecido no MOC - Manual de Orientação do Contribuinte, por meio de software desenvolvido ou adquirido pelo contribuinte, observadas as seguintes formalidades (Ajustes SINIEF 7/2005, 12/2009 e 1/2018): [...]</w:t>
      </w:r>
    </w:p>
    <w:p w14:paraId="340F414F" w14:textId="77777777" w:rsidR="00010867" w:rsidRPr="00DA32BA" w:rsidRDefault="00010867" w:rsidP="00010867">
      <w:pPr>
        <w:pStyle w:val="Textodenotaderodap"/>
        <w:jc w:val="both"/>
        <w:rPr>
          <w:sz w:val="18"/>
          <w:szCs w:val="18"/>
        </w:rPr>
      </w:pPr>
      <w:r w:rsidRPr="00DA32BA">
        <w:rPr>
          <w:sz w:val="18"/>
          <w:szCs w:val="18"/>
        </w:rPr>
        <w:t>§ 6.º É obrigatório o preenchimento dos campos cEAN e cEANTrib da NF-e, com as informações a seguir indicadas, quando o produto comercializado possuir código de barras com GTIN (Numeração Global de Item Comercial), observado o disposto nos §§ 3º e 4º do art. 6º deste Subanexo (Ajuste SINIEF 15/2017): [...]</w:t>
      </w:r>
    </w:p>
    <w:p w14:paraId="484947C5" w14:textId="77777777" w:rsidR="00010867" w:rsidRPr="00DA32BA" w:rsidRDefault="00010867" w:rsidP="00010867">
      <w:pPr>
        <w:pStyle w:val="Textodenotaderodap"/>
        <w:jc w:val="both"/>
        <w:rPr>
          <w:sz w:val="18"/>
          <w:szCs w:val="18"/>
        </w:rPr>
      </w:pPr>
      <w:r w:rsidRPr="00DA32BA">
        <w:rPr>
          <w:b/>
          <w:sz w:val="18"/>
          <w:szCs w:val="18"/>
        </w:rPr>
        <w:t>Ajuste SINIEF 07/05</w:t>
      </w:r>
      <w:r w:rsidRPr="00DA32BA">
        <w:rPr>
          <w:sz w:val="18"/>
          <w:szCs w:val="18"/>
        </w:rPr>
        <w:t>:</w:t>
      </w:r>
    </w:p>
    <w:p w14:paraId="3E5322C3" w14:textId="77777777" w:rsidR="00010867" w:rsidRPr="00DA32BA" w:rsidRDefault="00010867" w:rsidP="00010867">
      <w:pPr>
        <w:pStyle w:val="Textodenotaderodap"/>
        <w:jc w:val="both"/>
        <w:rPr>
          <w:sz w:val="18"/>
          <w:szCs w:val="18"/>
        </w:rPr>
      </w:pPr>
      <w:r w:rsidRPr="00DA32BA">
        <w:rPr>
          <w:sz w:val="18"/>
          <w:szCs w:val="18"/>
        </w:rPr>
        <w:t>Cláusula primeira Fica instituída a Nota Fiscal Eletrônica - NF-e, modelo 55, que poderá ser utilizada pelos contribuintes do Imposto sobre Produtos Industrializados - IPI ou Imposto sobre Operações Relativas à Circulação de Mercadorias e sobre a Prestação de Serviços de Transporte Interestadual e Intermunicipal e de Comunicação - ICMS em substituição: [...]</w:t>
      </w:r>
    </w:p>
    <w:p w14:paraId="166976A6" w14:textId="77777777" w:rsidR="00010867" w:rsidRPr="00DA32BA" w:rsidRDefault="00010867" w:rsidP="00010867">
      <w:pPr>
        <w:pStyle w:val="Textodenotaderodap"/>
        <w:jc w:val="both"/>
        <w:rPr>
          <w:sz w:val="18"/>
          <w:szCs w:val="18"/>
        </w:rPr>
      </w:pPr>
      <w:r w:rsidRPr="00DA32BA">
        <w:rPr>
          <w:sz w:val="18"/>
          <w:szCs w:val="18"/>
        </w:rPr>
        <w:t>Cláusula terceira A NF-e deverá ser emitida com base em leiaute estabelecido no MOC, por meio de software desenvolvido ou adquirido pelo contribuinte, observadas as seguintes formalidades: [...]</w:t>
      </w:r>
    </w:p>
    <w:p w14:paraId="66F96FAE" w14:textId="77777777" w:rsidR="00010867" w:rsidRPr="00DA32BA" w:rsidRDefault="00010867" w:rsidP="00010867">
      <w:pPr>
        <w:pStyle w:val="Textodenotaderodap"/>
        <w:jc w:val="both"/>
        <w:rPr>
          <w:sz w:val="18"/>
          <w:szCs w:val="18"/>
        </w:rPr>
      </w:pPr>
      <w:r w:rsidRPr="00DA32BA">
        <w:rPr>
          <w:sz w:val="18"/>
          <w:szCs w:val="18"/>
        </w:rPr>
        <w:t>§ 6º Fica obrigatório o preenchimento dos campos cEAN e cEANTrib da NF-e, com as informações a seguir indicadas, quando o produto comercializado possuir código de barras com GTIN (Numeração Global de Item Comercial), observado o disposto nos §§ 4º e 5º da cláusula sexta: [...]</w:t>
      </w:r>
    </w:p>
  </w:footnote>
  <w:footnote w:id="2">
    <w:p w14:paraId="0A3E5AF4" w14:textId="77777777" w:rsidR="00010867" w:rsidRPr="00DA32BA" w:rsidRDefault="00010867" w:rsidP="00010867">
      <w:pPr>
        <w:pStyle w:val="Textodenotaderodap"/>
        <w:jc w:val="both"/>
        <w:rPr>
          <w:b/>
          <w:sz w:val="18"/>
          <w:szCs w:val="18"/>
        </w:rPr>
      </w:pPr>
      <w:r w:rsidRPr="00DA32BA">
        <w:rPr>
          <w:rStyle w:val="Refdenotaderodap"/>
          <w:sz w:val="18"/>
          <w:szCs w:val="18"/>
        </w:rPr>
        <w:footnoteRef/>
      </w:r>
      <w:r w:rsidRPr="00DA32BA">
        <w:rPr>
          <w:sz w:val="18"/>
          <w:szCs w:val="18"/>
        </w:rPr>
        <w:t xml:space="preserve"> </w:t>
      </w:r>
      <w:r w:rsidRPr="00DA32BA">
        <w:rPr>
          <w:b/>
          <w:sz w:val="18"/>
          <w:szCs w:val="18"/>
        </w:rPr>
        <w:t>Nota Fiscal Eletrônica – Nota Técnica 2016.002 v1.00:</w:t>
      </w:r>
    </w:p>
    <w:p w14:paraId="1533F5F8" w14:textId="77777777" w:rsidR="00010867" w:rsidRPr="00DA32BA" w:rsidRDefault="00010867" w:rsidP="00010867">
      <w:pPr>
        <w:pStyle w:val="Textodenotaderodap"/>
        <w:jc w:val="both"/>
        <w:rPr>
          <w:sz w:val="18"/>
          <w:szCs w:val="18"/>
        </w:rPr>
      </w:pPr>
      <w:r w:rsidRPr="00DA32BA">
        <w:rPr>
          <w:sz w:val="18"/>
          <w:szCs w:val="18"/>
        </w:rPr>
        <w:t>Grupo I80. Rastreabilidade de produto</w:t>
      </w:r>
    </w:p>
    <w:p w14:paraId="056FEED5" w14:textId="77777777" w:rsidR="00010867" w:rsidRPr="00DA32BA" w:rsidRDefault="00010867" w:rsidP="00010867">
      <w:pPr>
        <w:pStyle w:val="Textodenotaderodap"/>
        <w:jc w:val="both"/>
        <w:rPr>
          <w:sz w:val="18"/>
          <w:szCs w:val="18"/>
        </w:rPr>
      </w:pPr>
      <w:r w:rsidRPr="00DA32BA">
        <w:rPr>
          <w:sz w:val="18"/>
          <w:szCs w:val="18"/>
        </w:rPr>
        <w:t>Criação de novo grupo para permitir a rastreabilidade de qualquer produto sujeito a regulações sanitárias, casos de recolhimento/recall, além de defensivos agrícolas, produtos veterinários, odontológicos, medicamentos, bebidas, águas envasadas, embalagens, etc., a partir da indicação de informações de número de lote, data de fabricação/produção, data de validade, etc.</w:t>
      </w:r>
    </w:p>
    <w:p w14:paraId="322A1CA6" w14:textId="77777777" w:rsidR="00010867" w:rsidRPr="00DA32BA" w:rsidRDefault="00010867" w:rsidP="00010867">
      <w:pPr>
        <w:pStyle w:val="Textodenotaderodap"/>
        <w:jc w:val="both"/>
        <w:rPr>
          <w:sz w:val="18"/>
          <w:szCs w:val="18"/>
        </w:rPr>
      </w:pPr>
      <w:r w:rsidRPr="00DA32BA">
        <w:rPr>
          <w:sz w:val="18"/>
          <w:szCs w:val="18"/>
        </w:rPr>
        <w:t>Obrigatório o preenchimento deste grupo no caso de medicamentos e produtos farmacêuticos.</w:t>
      </w:r>
    </w:p>
    <w:p w14:paraId="1499D9C9" w14:textId="77777777" w:rsidR="00010867" w:rsidRPr="00DA32BA" w:rsidRDefault="00010867" w:rsidP="00010867">
      <w:pPr>
        <w:pStyle w:val="Textodenotaderodap"/>
        <w:jc w:val="both"/>
        <w:rPr>
          <w:sz w:val="18"/>
          <w:szCs w:val="18"/>
        </w:rPr>
      </w:pPr>
      <w:r w:rsidRPr="00DA32BA">
        <w:rPr>
          <w:sz w:val="18"/>
          <w:szCs w:val="18"/>
        </w:rPr>
        <w:t>Grupo K. Detalhamento Específico de Medicamento e de matérias-primas farmacêuticas</w:t>
      </w:r>
    </w:p>
    <w:p w14:paraId="6D44A073" w14:textId="77777777" w:rsidR="00010867" w:rsidRPr="00DA32BA" w:rsidRDefault="00010867" w:rsidP="00010867">
      <w:pPr>
        <w:pStyle w:val="Textodenotaderodap"/>
        <w:jc w:val="both"/>
        <w:rPr>
          <w:sz w:val="18"/>
          <w:szCs w:val="18"/>
        </w:rPr>
      </w:pPr>
      <w:r w:rsidRPr="00DA32BA">
        <w:rPr>
          <w:sz w:val="18"/>
          <w:szCs w:val="18"/>
        </w:rPr>
        <w:t>Criação de campo para informar o código de Produto da ANVISA para medicamentos e matérias-primas farmacêuticas. Exclusão dos campos específicos de medicamento que passam a fazer parte do Grupo Rastreabilidade de Produto.</w:t>
      </w:r>
    </w:p>
    <w:p w14:paraId="7CCC50F6" w14:textId="77777777" w:rsidR="00010867" w:rsidRPr="00DA32BA" w:rsidRDefault="00010867" w:rsidP="00010867">
      <w:pPr>
        <w:pStyle w:val="Textodenotaderodap"/>
        <w:jc w:val="both"/>
        <w:rPr>
          <w:b/>
          <w:sz w:val="18"/>
          <w:szCs w:val="18"/>
        </w:rPr>
      </w:pPr>
      <w:r w:rsidRPr="00DA32BA">
        <w:rPr>
          <w:b/>
          <w:sz w:val="18"/>
          <w:szCs w:val="18"/>
        </w:rPr>
        <w:t>Resolução-RDC nº 320/02, da ANVISA:</w:t>
      </w:r>
    </w:p>
    <w:p w14:paraId="454AF0DE" w14:textId="77777777" w:rsidR="00010867" w:rsidRPr="00DA32BA" w:rsidRDefault="00010867" w:rsidP="00010867">
      <w:pPr>
        <w:pStyle w:val="Textodenotaderodap"/>
        <w:jc w:val="both"/>
        <w:rPr>
          <w:sz w:val="18"/>
          <w:szCs w:val="18"/>
        </w:rPr>
      </w:pPr>
      <w:r w:rsidRPr="00DA32BA">
        <w:rPr>
          <w:sz w:val="18"/>
          <w:szCs w:val="18"/>
        </w:rPr>
        <w:t>Art. 1º As empresas distribuidoras de produtos farmacêuticos devem:</w:t>
      </w:r>
    </w:p>
    <w:p w14:paraId="67074618" w14:textId="77777777" w:rsidR="00010867" w:rsidRPr="00DA32BA" w:rsidRDefault="00010867" w:rsidP="00010867">
      <w:pPr>
        <w:pStyle w:val="Textodenotaderodap"/>
        <w:jc w:val="both"/>
        <w:rPr>
          <w:sz w:val="18"/>
          <w:szCs w:val="18"/>
        </w:rPr>
      </w:pPr>
      <w:r w:rsidRPr="00DA32BA">
        <w:rPr>
          <w:sz w:val="18"/>
          <w:szCs w:val="18"/>
        </w:rPr>
        <w:t>I - somente efetuar transações comerciais e operações de circulação a qualquer título, de produtos farmacêuticos, por meio de notas fiscais que contenham obrigatoriamente os números dos lotes dos produtos nelas constantes: [...]</w:t>
      </w:r>
    </w:p>
    <w:p w14:paraId="1D18F192" w14:textId="77777777" w:rsidR="00010867" w:rsidRPr="00DA32BA" w:rsidRDefault="00010867" w:rsidP="00010867">
      <w:pPr>
        <w:pStyle w:val="Textodenotaderodap"/>
        <w:jc w:val="both"/>
        <w:rPr>
          <w:b/>
          <w:sz w:val="18"/>
          <w:szCs w:val="18"/>
        </w:rPr>
      </w:pPr>
      <w:r w:rsidRPr="00DA32BA">
        <w:rPr>
          <w:b/>
          <w:sz w:val="18"/>
          <w:szCs w:val="18"/>
        </w:rPr>
        <w:t>Recomendação Administrativa nº 01/2019, do MPC-PR:</w:t>
      </w:r>
    </w:p>
    <w:p w14:paraId="60F82243" w14:textId="77777777" w:rsidR="00010867" w:rsidRPr="00DA32BA" w:rsidRDefault="00010867" w:rsidP="00010867">
      <w:pPr>
        <w:pStyle w:val="Textodenotaderodap"/>
        <w:jc w:val="both"/>
        <w:rPr>
          <w:sz w:val="18"/>
          <w:szCs w:val="18"/>
        </w:rPr>
      </w:pPr>
      <w:r w:rsidRPr="00DA32BA">
        <w:rPr>
          <w:sz w:val="18"/>
          <w:szCs w:val="18"/>
        </w:rPr>
        <w:t>RECOMENDA aos Prefeitos dos Municípios Paranaenses que orientem os servidores das repartições a eles subordinadas que se ocupem da aquisição e do recebimento de medicamentos e produtos farmacêuticos no sentido de exigirem dos respectivos fornecedores o adequado preenchimento do Código GTIN e dos campos dos Grupos I80 e K das notas fiscais eletrônicas correspondentes.</w:t>
      </w:r>
    </w:p>
    <w:p w14:paraId="2A475555" w14:textId="77777777" w:rsidR="00010867" w:rsidRPr="00DA32BA" w:rsidRDefault="00010867" w:rsidP="00010867">
      <w:pPr>
        <w:pStyle w:val="Textodenotaderodap"/>
        <w:jc w:val="both"/>
        <w:rPr>
          <w:sz w:val="18"/>
          <w:szCs w:val="18"/>
        </w:rPr>
      </w:pPr>
      <w:r w:rsidRPr="00DA32BA">
        <w:rPr>
          <w:sz w:val="18"/>
          <w:szCs w:val="18"/>
        </w:rPr>
        <w:t>Para tanto, na elaboração dos editais de licitação, impõe-se prever a obrigatoriedade de que, quando da entrega dos bens adquiridos, o fornecedor comprove, mediante apresentação do respectivo arquivo XML, o preenchimento dos referidos campos na Nota Fiscal Eletrônica - NF-e, modelo 55.</w:t>
      </w:r>
    </w:p>
  </w:footnote>
  <w:footnote w:id="3">
    <w:p w14:paraId="4A6D767B" w14:textId="77777777" w:rsidR="00010867" w:rsidRPr="00DA32BA" w:rsidRDefault="00010867" w:rsidP="00010867">
      <w:pPr>
        <w:pStyle w:val="Textodenotaderodap"/>
        <w:jc w:val="both"/>
        <w:rPr>
          <w:sz w:val="18"/>
          <w:szCs w:val="18"/>
        </w:rPr>
      </w:pPr>
      <w:r w:rsidRPr="00DA32BA">
        <w:rPr>
          <w:rStyle w:val="Refdenotaderodap"/>
          <w:sz w:val="18"/>
          <w:szCs w:val="18"/>
        </w:rPr>
        <w:footnoteRef/>
      </w:r>
      <w:r w:rsidRPr="00DA32BA">
        <w:rPr>
          <w:sz w:val="18"/>
          <w:szCs w:val="18"/>
        </w:rPr>
        <w:t xml:space="preserve"> </w:t>
      </w:r>
      <w:r w:rsidRPr="00DA32BA">
        <w:rPr>
          <w:b/>
          <w:sz w:val="18"/>
          <w:szCs w:val="18"/>
        </w:rPr>
        <w:t>CONVÊNIO ICMS 87/02 - CONFAZ</w:t>
      </w:r>
      <w:r w:rsidRPr="00DA32BA">
        <w:rPr>
          <w:sz w:val="18"/>
          <w:szCs w:val="18"/>
        </w:rPr>
        <w:t>:</w:t>
      </w:r>
    </w:p>
    <w:p w14:paraId="64671CB5" w14:textId="77777777" w:rsidR="00010867" w:rsidRPr="00DA32BA" w:rsidRDefault="00010867" w:rsidP="00010867">
      <w:pPr>
        <w:pStyle w:val="Textodenotaderodap"/>
        <w:jc w:val="both"/>
        <w:rPr>
          <w:sz w:val="18"/>
          <w:szCs w:val="18"/>
        </w:rPr>
      </w:pPr>
      <w:r w:rsidRPr="00DA32BA">
        <w:rPr>
          <w:sz w:val="18"/>
          <w:szCs w:val="18"/>
        </w:rPr>
        <w:t>“Cláusula primeira. Ficam isentas do ICMS as operações realizadas com os fármacos e medicamentos relacionados no Anexo Único deste convênio destinados a órgãos da Administração Pública Direta e Indireta Federal, Estadual e Municipal e a suas fundações públicas.”</w:t>
      </w:r>
    </w:p>
    <w:p w14:paraId="62C5254B" w14:textId="77777777" w:rsidR="00010867" w:rsidRPr="00DA32BA" w:rsidRDefault="00010867" w:rsidP="00010867">
      <w:pPr>
        <w:pStyle w:val="Textodenotaderodap"/>
        <w:jc w:val="both"/>
        <w:rPr>
          <w:sz w:val="18"/>
          <w:szCs w:val="18"/>
        </w:rPr>
      </w:pPr>
      <w:r w:rsidRPr="00DA32BA">
        <w:rPr>
          <w:sz w:val="18"/>
          <w:szCs w:val="18"/>
        </w:rPr>
        <w:t>Acórdão nº 140/2012 – Plenário, Tribunal de Contas da União:</w:t>
      </w:r>
    </w:p>
    <w:p w14:paraId="40348A69" w14:textId="77777777" w:rsidR="00010867" w:rsidRPr="00DA32BA" w:rsidRDefault="00010867" w:rsidP="00010867">
      <w:pPr>
        <w:pStyle w:val="Textodenotaderodap"/>
        <w:jc w:val="both"/>
        <w:rPr>
          <w:sz w:val="18"/>
          <w:szCs w:val="18"/>
        </w:rPr>
      </w:pPr>
      <w:r w:rsidRPr="00DA32BA">
        <w:rPr>
          <w:sz w:val="18"/>
          <w:szCs w:val="18"/>
        </w:rPr>
        <w:t>ao Ministério da Saúde, com fulcro no art. 250, inciso II, do Regimento Interno/TCU, com fundamento na Cláusula Primeira do Convênio - Confaz 87/2002, que, no prazo de 60 (sessenta) dias, oriente os gestores federais, estaduais e municipais acerca da aplicação da isenção do ICMS nas aquisições de medicamentos por meio de cartilhas, palestras, manuais ou outros instrumentos que propiciem uma repercussão ampla, alertando aos entes que as propostas dos licitantes devem contemplar a isenção do tributo.</w:t>
      </w:r>
    </w:p>
  </w:footnote>
  <w:footnote w:id="4">
    <w:p w14:paraId="4A25BAA8" w14:textId="4AA1FB8B" w:rsidR="00456CFF" w:rsidRDefault="00456CFF" w:rsidP="00456CFF">
      <w:pPr>
        <w:pStyle w:val="Textodenotaderodap"/>
        <w:jc w:val="both"/>
      </w:pPr>
      <w:r>
        <w:rPr>
          <w:rStyle w:val="Refdenotaderodap"/>
        </w:rPr>
        <w:footnoteRef/>
      </w:r>
      <w:r>
        <w:t xml:space="preserve"> </w:t>
      </w:r>
      <w:r w:rsidRPr="00F338D6">
        <w:rPr>
          <w:b/>
        </w:rPr>
        <w:t>RDC nº 16/2014, ANVISA:</w:t>
      </w:r>
    </w:p>
    <w:p w14:paraId="2476A54F" w14:textId="77777777" w:rsidR="00456CFF" w:rsidRDefault="00456CFF" w:rsidP="00456CFF">
      <w:pPr>
        <w:pStyle w:val="Textodenotaderodap"/>
        <w:jc w:val="both"/>
      </w:pPr>
      <w:r>
        <w:t>Art. 2º Para efeitos desta Resolução são adotadas as seguintes definições:</w:t>
      </w:r>
    </w:p>
    <w:p w14:paraId="76B09F36" w14:textId="77777777" w:rsidR="00456CFF" w:rsidRDefault="00456CFF" w:rsidP="00456CFF">
      <w:pPr>
        <w:pStyle w:val="Textodenotaderodap"/>
        <w:jc w:val="both"/>
      </w:pPr>
      <w:r>
        <w:t>(...)</w:t>
      </w:r>
    </w:p>
    <w:p w14:paraId="70D8E0D0" w14:textId="77777777" w:rsidR="00456CFF" w:rsidRDefault="00456CFF" w:rsidP="00456CFF">
      <w:pPr>
        <w:pStyle w:val="Textodenotaderodap"/>
        <w:jc w:val="both"/>
      </w:pPr>
      <w:r>
        <w:t>III – Autorização Especial (AE): ato de competência da Agência Nacional de Vigilância Sanitária que autoriza o exercício de atividades que envolvem insumos farmacêuticos, medicamentos e substâncias sujeitas a controle especial, bem como o cultivo de plantas que possam originar substâncias sujeitas a controle especial, mediante comprovação de requisitos técnicos e administrativos específicos, constantes desta Resolução;</w:t>
      </w:r>
    </w:p>
    <w:p w14:paraId="4B3571B0" w14:textId="77777777" w:rsidR="00456CFF" w:rsidRDefault="00456CFF" w:rsidP="00456CFF">
      <w:pPr>
        <w:pStyle w:val="Textodenotaderodap"/>
        <w:jc w:val="both"/>
      </w:pPr>
      <w:r>
        <w:t>(...)</w:t>
      </w:r>
    </w:p>
    <w:p w14:paraId="5C575CF4" w14:textId="77777777" w:rsidR="00456CFF" w:rsidRDefault="00456CFF" w:rsidP="00456CFF">
      <w:pPr>
        <w:pStyle w:val="Textodenotaderodap"/>
        <w:jc w:val="both"/>
      </w:pPr>
      <w:r>
        <w:t>Art. 4º A AE é exigida para as atividades descritas no art. 3º ou qualquer outra, para qualquer fim, com substâncias sujeitas a controle especial ou com os medicamentos que as contenham, segundo o disposto na Portaria SVS/MS nº 344, de 1998 e na Portaria SVS/MS nº 6, de 29 de janeiro de 1999.</w:t>
      </w:r>
    </w:p>
    <w:p w14:paraId="1E95EBB0" w14:textId="77777777" w:rsidR="00456CFF" w:rsidRDefault="00456CFF" w:rsidP="00456CFF">
      <w:pPr>
        <w:pStyle w:val="Textodenotaderodap"/>
        <w:jc w:val="both"/>
      </w:pPr>
      <w:r>
        <w:t>§ 1º A AE é também obrigatória para as atividades de plantio, cultivo e colheita de plantas das quais possam ser extraídas substâncias sujeitas a controle especial e somente é concedida à pessoa jurídica de direito público ou privado que tenha por objetivo o estudo, a pesquisa, a extração ou a utilização de princípios ativos obtidos daquelas plantas.</w:t>
      </w:r>
    </w:p>
    <w:p w14:paraId="3112BBFA" w14:textId="787F79C1" w:rsidR="00456CFF" w:rsidRDefault="00456CFF">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FAD2" w14:textId="77777777" w:rsidR="008530F4" w:rsidRDefault="008530F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BC2D8" w14:textId="77777777" w:rsidR="00F46765" w:rsidRDefault="00F46765" w:rsidP="00F46765">
    <w:pPr>
      <w:pStyle w:val="Cabealho"/>
      <w:ind w:right="-2"/>
      <w:jc w:val="center"/>
    </w:pPr>
    <w:r w:rsidRPr="00794479">
      <w:rPr>
        <w:noProof/>
      </w:rPr>
      <w:drawing>
        <wp:inline distT="0" distB="0" distL="0" distR="0" wp14:anchorId="340F140E" wp14:editId="4181276A">
          <wp:extent cx="952500" cy="11525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52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E625" w14:textId="77777777" w:rsidR="008530F4" w:rsidRDefault="008530F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C"/>
    <w:multiLevelType w:val="hybridMultilevel"/>
    <w:tmpl w:val="7BD3EE7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810444"/>
    <w:multiLevelType w:val="multilevel"/>
    <w:tmpl w:val="3E2C6F62"/>
    <w:lvl w:ilvl="0">
      <w:start w:val="1"/>
      <w:numFmt w:val="decimal"/>
      <w:lvlText w:val="%1."/>
      <w:lvlJc w:val="left"/>
      <w:pPr>
        <w:ind w:left="360" w:hanging="360"/>
      </w:pPr>
      <w:rPr>
        <w:rFonts w:hint="default"/>
      </w:rPr>
    </w:lvl>
    <w:lvl w:ilvl="1">
      <w:start w:val="5"/>
      <w:numFmt w:val="decimal"/>
      <w:lvlText w:val="4.%2."/>
      <w:lvlJc w:val="left"/>
      <w:pPr>
        <w:ind w:left="0" w:firstLine="284"/>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F96FF4"/>
    <w:multiLevelType w:val="hybridMultilevel"/>
    <w:tmpl w:val="58A2C0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3D65CF"/>
    <w:multiLevelType w:val="multilevel"/>
    <w:tmpl w:val="D65AD53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5C100D"/>
    <w:multiLevelType w:val="multilevel"/>
    <w:tmpl w:val="7D94187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2E4BAA"/>
    <w:multiLevelType w:val="hybridMultilevel"/>
    <w:tmpl w:val="FCC0E6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A30D96"/>
    <w:multiLevelType w:val="hybridMultilevel"/>
    <w:tmpl w:val="EA1E1A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237B3E"/>
    <w:multiLevelType w:val="multilevel"/>
    <w:tmpl w:val="16D8A616"/>
    <w:lvl w:ilvl="0">
      <w:start w:val="1"/>
      <w:numFmt w:val="decimal"/>
      <w:lvlText w:val="%1."/>
      <w:lvlJc w:val="left"/>
      <w:pPr>
        <w:ind w:left="720" w:hanging="360"/>
      </w:pPr>
      <w:rPr>
        <w:rFonts w:hint="default"/>
      </w:rPr>
    </w:lvl>
    <w:lvl w:ilvl="1">
      <w:start w:val="1"/>
      <w:numFmt w:val="decimal"/>
      <w:isLgl/>
      <w:lvlText w:val="%1.%2."/>
      <w:lvlJc w:val="left"/>
      <w:pPr>
        <w:ind w:left="1779" w:hanging="36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AD5E4C"/>
    <w:multiLevelType w:val="multilevel"/>
    <w:tmpl w:val="B486080A"/>
    <w:lvl w:ilvl="0">
      <w:start w:val="1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D66CF5"/>
    <w:multiLevelType w:val="multilevel"/>
    <w:tmpl w:val="6AFE213C"/>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BA08CB"/>
    <w:multiLevelType w:val="hybridMultilevel"/>
    <w:tmpl w:val="7D44172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BB5927"/>
    <w:multiLevelType w:val="hybridMultilevel"/>
    <w:tmpl w:val="D0D881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52376B1"/>
    <w:multiLevelType w:val="hybridMultilevel"/>
    <w:tmpl w:val="8DD0EFD0"/>
    <w:lvl w:ilvl="0" w:tplc="03122EEC">
      <w:start w:val="2"/>
      <w:numFmt w:val="bullet"/>
      <w:lvlText w:val=""/>
      <w:lvlJc w:val="left"/>
      <w:pPr>
        <w:ind w:left="720" w:hanging="360"/>
      </w:pPr>
      <w:rPr>
        <w:rFonts w:ascii="Symbol" w:eastAsia="Calibri Light"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4DC1226"/>
    <w:multiLevelType w:val="multilevel"/>
    <w:tmpl w:val="3CCEFF96"/>
    <w:lvl w:ilvl="0">
      <w:start w:val="10"/>
      <w:numFmt w:val="decimal"/>
      <w:lvlText w:val="%1"/>
      <w:lvlJc w:val="left"/>
      <w:pPr>
        <w:ind w:left="480" w:hanging="480"/>
      </w:pPr>
      <w:rPr>
        <w:rFonts w:hint="default"/>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0B811EA"/>
    <w:multiLevelType w:val="multilevel"/>
    <w:tmpl w:val="D632B340"/>
    <w:lvl w:ilvl="0">
      <w:start w:val="10"/>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186D62"/>
    <w:multiLevelType w:val="hybridMultilevel"/>
    <w:tmpl w:val="45BA6D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4"/>
  </w:num>
  <w:num w:numId="5">
    <w:abstractNumId w:val="4"/>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4"/>
  </w:num>
  <w:num w:numId="11">
    <w:abstractNumId w:val="8"/>
  </w:num>
  <w:num w:numId="12">
    <w:abstractNumId w:val="13"/>
  </w:num>
  <w:num w:numId="13">
    <w:abstractNumId w:val="3"/>
  </w:num>
  <w:num w:numId="14">
    <w:abstractNumId w:val="6"/>
  </w:num>
  <w:num w:numId="15">
    <w:abstractNumId w:val="11"/>
  </w:num>
  <w:num w:numId="16">
    <w:abstractNumId w:val="5"/>
  </w:num>
  <w:num w:numId="17">
    <w:abstractNumId w:val="2"/>
  </w:num>
  <w:num w:numId="18">
    <w:abstractNumId w:val="15"/>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0"/>
  <w:hyphenationZone w:val="425"/>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E03"/>
    <w:rsid w:val="00010867"/>
    <w:rsid w:val="00042F5F"/>
    <w:rsid w:val="000E1C2F"/>
    <w:rsid w:val="00181658"/>
    <w:rsid w:val="00240F4F"/>
    <w:rsid w:val="00317E20"/>
    <w:rsid w:val="00341824"/>
    <w:rsid w:val="00365240"/>
    <w:rsid w:val="003954C6"/>
    <w:rsid w:val="003C6393"/>
    <w:rsid w:val="00456CFF"/>
    <w:rsid w:val="004E07AC"/>
    <w:rsid w:val="00537ABD"/>
    <w:rsid w:val="00661BD3"/>
    <w:rsid w:val="00743386"/>
    <w:rsid w:val="007443EF"/>
    <w:rsid w:val="007860C4"/>
    <w:rsid w:val="007A05CE"/>
    <w:rsid w:val="007A6137"/>
    <w:rsid w:val="008530F4"/>
    <w:rsid w:val="00880B85"/>
    <w:rsid w:val="00944C2C"/>
    <w:rsid w:val="009B6140"/>
    <w:rsid w:val="009D75DE"/>
    <w:rsid w:val="00A037B6"/>
    <w:rsid w:val="00A47E81"/>
    <w:rsid w:val="00A8539D"/>
    <w:rsid w:val="00B82745"/>
    <w:rsid w:val="00C722F7"/>
    <w:rsid w:val="00D02110"/>
    <w:rsid w:val="00D9771D"/>
    <w:rsid w:val="00DE3CAD"/>
    <w:rsid w:val="00E43532"/>
    <w:rsid w:val="00E7695A"/>
    <w:rsid w:val="00E80A02"/>
    <w:rsid w:val="00EA1EBA"/>
    <w:rsid w:val="00F16E03"/>
    <w:rsid w:val="00F46765"/>
    <w:rsid w:val="00F81B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473E9C42"/>
  <w15:chartTrackingRefBased/>
  <w15:docId w15:val="{605D4156-9DD1-4169-BB5B-190677E2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765"/>
    <w:pPr>
      <w:widowControl w:val="0"/>
      <w:suppressAutoHyphens/>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467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
    <w:basedOn w:val="Normal"/>
    <w:link w:val="CabealhoChar"/>
    <w:unhideWhenUsed/>
    <w:rsid w:val="00F46765"/>
    <w:pPr>
      <w:tabs>
        <w:tab w:val="center" w:pos="4252"/>
        <w:tab w:val="right" w:pos="8504"/>
      </w:tabs>
    </w:pPr>
  </w:style>
  <w:style w:type="character" w:customStyle="1" w:styleId="CabealhoChar">
    <w:name w:val="Cabeçalho Char"/>
    <w:aliases w:val="Cabeçalho superior Char,Heading 1a Char,Cabeçalho1 Char,hd Char,he Char"/>
    <w:basedOn w:val="Fontepargpadro"/>
    <w:link w:val="Cabealho"/>
    <w:rsid w:val="00F46765"/>
  </w:style>
  <w:style w:type="paragraph" w:styleId="Rodap">
    <w:name w:val="footer"/>
    <w:basedOn w:val="Normal"/>
    <w:link w:val="RodapChar"/>
    <w:uiPriority w:val="99"/>
    <w:unhideWhenUsed/>
    <w:rsid w:val="00F46765"/>
    <w:pPr>
      <w:tabs>
        <w:tab w:val="center" w:pos="4252"/>
        <w:tab w:val="right" w:pos="8504"/>
      </w:tabs>
    </w:pPr>
  </w:style>
  <w:style w:type="character" w:customStyle="1" w:styleId="RodapChar">
    <w:name w:val="Rodapé Char"/>
    <w:basedOn w:val="Fontepargpadro"/>
    <w:link w:val="Rodap"/>
    <w:uiPriority w:val="99"/>
    <w:rsid w:val="00F46765"/>
  </w:style>
  <w:style w:type="paragraph" w:styleId="PargrafodaLista">
    <w:name w:val="List Paragraph"/>
    <w:basedOn w:val="Normal"/>
    <w:uiPriority w:val="34"/>
    <w:qFormat/>
    <w:rsid w:val="00F46765"/>
    <w:pPr>
      <w:ind w:left="708"/>
    </w:pPr>
  </w:style>
  <w:style w:type="paragraph" w:customStyle="1" w:styleId="Nivel1">
    <w:name w:val="Nivel1"/>
    <w:basedOn w:val="Ttulo1"/>
    <w:next w:val="Normal"/>
    <w:link w:val="Nivel1Char"/>
    <w:qFormat/>
    <w:rsid w:val="00F46765"/>
    <w:pPr>
      <w:widowControl/>
      <w:numPr>
        <w:numId w:val="3"/>
      </w:numPr>
      <w:suppressAutoHyphens w:val="0"/>
      <w:spacing w:before="480" w:after="120" w:line="276" w:lineRule="auto"/>
      <w:jc w:val="both"/>
    </w:pPr>
    <w:rPr>
      <w:rFonts w:ascii="Arial" w:eastAsia="MS Gothic" w:hAnsi="Arial" w:cs="Arial"/>
      <w:b/>
      <w:color w:val="000000"/>
      <w:sz w:val="20"/>
      <w:szCs w:val="20"/>
    </w:rPr>
  </w:style>
  <w:style w:type="character" w:customStyle="1" w:styleId="Nivel1Char">
    <w:name w:val="Nivel1 Char"/>
    <w:link w:val="Nivel1"/>
    <w:rsid w:val="00F46765"/>
    <w:rPr>
      <w:rFonts w:ascii="Arial" w:eastAsia="MS Gothic" w:hAnsi="Arial" w:cs="Arial"/>
      <w:b/>
      <w:color w:val="000000"/>
      <w:sz w:val="20"/>
      <w:szCs w:val="20"/>
      <w:lang w:eastAsia="pt-BR"/>
    </w:rPr>
  </w:style>
  <w:style w:type="character" w:customStyle="1" w:styleId="Ttulo1Char">
    <w:name w:val="Título 1 Char"/>
    <w:basedOn w:val="Fontepargpadro"/>
    <w:link w:val="Ttulo1"/>
    <w:uiPriority w:val="9"/>
    <w:rsid w:val="00F46765"/>
    <w:rPr>
      <w:rFonts w:asciiTheme="majorHAnsi" w:eastAsiaTheme="majorEastAsia" w:hAnsiTheme="majorHAnsi" w:cstheme="majorBidi"/>
      <w:color w:val="2E74B5" w:themeColor="accent1" w:themeShade="BF"/>
      <w:sz w:val="32"/>
      <w:szCs w:val="32"/>
      <w:lang w:eastAsia="pt-BR"/>
    </w:rPr>
  </w:style>
  <w:style w:type="character" w:customStyle="1" w:styleId="WW8Num5z1">
    <w:name w:val="WW8Num5z1"/>
    <w:rsid w:val="00F46765"/>
    <w:rPr>
      <w:rFonts w:ascii="Courier New" w:hAnsi="Courier New"/>
      <w:b/>
    </w:rPr>
  </w:style>
  <w:style w:type="character" w:customStyle="1" w:styleId="fontstyle01">
    <w:name w:val="fontstyle01"/>
    <w:basedOn w:val="Fontepargpadro"/>
    <w:rsid w:val="00E43532"/>
    <w:rPr>
      <w:rFonts w:ascii="Calibri" w:hAnsi="Calibri" w:cs="Calibri" w:hint="default"/>
      <w:b w:val="0"/>
      <w:bCs w:val="0"/>
      <w:i w:val="0"/>
      <w:iCs w:val="0"/>
      <w:color w:val="000000"/>
      <w:sz w:val="22"/>
      <w:szCs w:val="22"/>
    </w:rPr>
  </w:style>
  <w:style w:type="character" w:customStyle="1" w:styleId="fontstyle21">
    <w:name w:val="fontstyle21"/>
    <w:basedOn w:val="Fontepargpadro"/>
    <w:rsid w:val="00E43532"/>
    <w:rPr>
      <w:rFonts w:ascii="Calibri-Bold" w:hAnsi="Calibri-Bold" w:hint="default"/>
      <w:b/>
      <w:bCs/>
      <w:i w:val="0"/>
      <w:iCs w:val="0"/>
      <w:color w:val="000000"/>
      <w:sz w:val="22"/>
      <w:szCs w:val="22"/>
    </w:rPr>
  </w:style>
  <w:style w:type="table" w:styleId="Tabelacomgrade">
    <w:name w:val="Table Grid"/>
    <w:basedOn w:val="Tabelanormal"/>
    <w:uiPriority w:val="39"/>
    <w:rsid w:val="000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530F4"/>
    <w:rPr>
      <w:color w:val="0000FF"/>
      <w:u w:val="single"/>
    </w:rPr>
  </w:style>
  <w:style w:type="character" w:styleId="Refdenotaderodap">
    <w:name w:val="footnote reference"/>
    <w:rsid w:val="00010867"/>
    <w:rPr>
      <w:vertAlign w:val="superscript"/>
    </w:rPr>
  </w:style>
  <w:style w:type="paragraph" w:styleId="Textodenotaderodap">
    <w:name w:val="footnote text"/>
    <w:basedOn w:val="Normal"/>
    <w:link w:val="TextodenotaderodapChar"/>
    <w:uiPriority w:val="99"/>
    <w:semiHidden/>
    <w:unhideWhenUsed/>
    <w:rsid w:val="00010867"/>
    <w:pPr>
      <w:widowControl/>
      <w:suppressAutoHyphens w:val="0"/>
    </w:pPr>
    <w:rPr>
      <w:rFonts w:ascii="Calibri" w:eastAsia="Calibri" w:hAnsi="Calibri" w:cs="Arial"/>
      <w:sz w:val="20"/>
      <w:szCs w:val="20"/>
    </w:rPr>
  </w:style>
  <w:style w:type="character" w:customStyle="1" w:styleId="TextodenotaderodapChar">
    <w:name w:val="Texto de nota de rodapé Char"/>
    <w:basedOn w:val="Fontepargpadro"/>
    <w:link w:val="Textodenotaderodap"/>
    <w:uiPriority w:val="99"/>
    <w:semiHidden/>
    <w:rsid w:val="00010867"/>
    <w:rPr>
      <w:rFonts w:ascii="Calibri" w:eastAsia="Calibri" w:hAnsi="Calibri"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765452">
      <w:bodyDiv w:val="1"/>
      <w:marLeft w:val="0"/>
      <w:marRight w:val="0"/>
      <w:marTop w:val="0"/>
      <w:marBottom w:val="0"/>
      <w:divBdr>
        <w:top w:val="none" w:sz="0" w:space="0" w:color="auto"/>
        <w:left w:val="none" w:sz="0" w:space="0" w:color="auto"/>
        <w:bottom w:val="none" w:sz="0" w:space="0" w:color="auto"/>
        <w:right w:val="none" w:sz="0" w:space="0" w:color="auto"/>
      </w:divBdr>
    </w:div>
    <w:div w:id="14540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samu.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53587-32C2-4277-9927-10CA524A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2784</Words>
  <Characters>15039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Ramal-</dc:creator>
  <cp:keywords/>
  <dc:description/>
  <cp:lastModifiedBy>Cristiane Ribeiro</cp:lastModifiedBy>
  <cp:revision>30</cp:revision>
  <dcterms:created xsi:type="dcterms:W3CDTF">2021-08-30T13:36:00Z</dcterms:created>
  <dcterms:modified xsi:type="dcterms:W3CDTF">2022-06-07T16:54:00Z</dcterms:modified>
</cp:coreProperties>
</file>